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Two-timescale Online Resource Management in Smart-Grid Supplied Heterogeneous Cellular Networks | IEEE Conference Publication | IEEE Xplore</w:t>
      </w:r>
      <w:br/>
      <w:hyperlink r:id="rId7" w:history="1">
        <w:r>
          <w:rPr>
            <w:color w:val="2980b9"/>
            <w:u w:val="single"/>
          </w:rPr>
          <w:t xml:space="preserve">https://ieeexplore.ieee.org/abstract/document/10000845</w:t>
        </w:r>
      </w:hyperlink>
    </w:p>
    <w:p>
      <w:pPr>
        <w:pStyle w:val="Heading1"/>
      </w:pPr>
      <w:bookmarkStart w:id="2" w:name="_Toc2"/>
      <w:r>
        <w:t>Article summary:</w:t>
      </w:r>
      <w:bookmarkEnd w:id="2"/>
    </w:p>
    <w:p>
      <w:pPr>
        <w:jc w:val="both"/>
      </w:pPr>
      <w:r>
        <w:rPr/>
        <w:t xml:space="preserve">1. This paper proposes a two-timescale online resource management solution for smart-grid supplied heterogeneous cellular networks.</w:t>
      </w:r>
    </w:p>
    <w:p>
      <w:pPr>
        <w:jc w:val="both"/>
      </w:pPr>
      <w:r>
        <w:rPr/>
        <w:t xml:space="preserve">2. The proposed solution involves grid-energy pre-ordering in advance and bidirectional energy trading in real time.</w:t>
      </w:r>
    </w:p>
    <w:p>
      <w:pPr>
        <w:jc w:val="both"/>
      </w:pPr>
      <w:r>
        <w:rPr/>
        <w:t xml:space="preserve">3. A two-timescale dynamic optimization (TTDO) algorithm is developed to make online decisions on two time scales, which can asymptotically achieve optimality via tuning a control parameter.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proposed two-timescale online resource management solution for smart-grid supplied heterogeneous cellular networks, where grid-energy pre-ordering in advance and bidirectional energy trading in real time are performed. The article is well written and provides a detailed description of the proposed solution, including the formulation of the long-term average energy transaction cost minimization problem, the development of the TTDO algorithm, and numerical tests to verify the theoretical results. </w:t>
      </w:r>
    </w:p>
    <w:p>
      <w:pPr>
        <w:jc w:val="both"/>
      </w:pPr>
      <w:r>
        <w:rPr/>
        <w:t xml:space="preserve">The article does not appear to be biased or one sided, as it presents both sides of the argument equally and objectively. It also does not contain any promotional content or partiality towards any particular point of view. Furthermore, all claims made are supported by evidence from reliable sources such as [1], [2], [3], etc., and potential risks are noted throughout the article. </w:t>
      </w:r>
    </w:p>
    <w:p>
      <w:pPr>
        <w:jc w:val="both"/>
      </w:pPr>
      <w:r>
        <w:rPr/>
        <w:t xml:space="preserve">However, there are some missing points of consideration that could have been explored further in this article. For example, while it mentions that deploying SBSs under the coverage of MBS can help improve system capacity via effective spectrum reuse, it does not provide any evidence or data to support this claim. Additionally, while it mentions that renewable energy is cheaper and cleaner than traditional grid energy, it does not explore any counterarguments or alternative points of view regarding this statement. </w:t>
      </w:r>
    </w:p>
    <w:p>
      <w:pPr>
        <w:jc w:val="both"/>
      </w:pPr>
      <w:r>
        <w:rPr/>
        <w:t xml:space="preserve">In conclusion, overall this article appears to be trustworthy and reliable with regards to its content and claims made within it; however there are some missing points of consideration that could have been explored further in order to provide a more comprehensive overview of the topic at hand.</w:t>
      </w:r>
    </w:p>
    <w:p>
      <w:pPr>
        <w:pStyle w:val="Heading1"/>
      </w:pPr>
      <w:bookmarkStart w:id="5" w:name="_Toc5"/>
      <w:r>
        <w:t>Topics for further research:</w:t>
      </w:r>
      <w:bookmarkEnd w:id="5"/>
    </w:p>
    <w:p>
      <w:pPr>
        <w:spacing w:after="0"/>
        <w:numPr>
          <w:ilvl w:val="0"/>
          <w:numId w:val="2"/>
        </w:numPr>
      </w:pPr>
      <w:r>
        <w:rPr/>
        <w:t xml:space="preserve">Renewable energy sources pros and cons</w:t>
      </w:r>
    </w:p>
    <w:p>
      <w:pPr>
        <w:spacing w:after="0"/>
        <w:numPr>
          <w:ilvl w:val="0"/>
          <w:numId w:val="2"/>
        </w:numPr>
      </w:pPr>
      <w:r>
        <w:rPr/>
        <w:t xml:space="preserve">Spectrum reuse in cellular networks</w:t>
      </w:r>
    </w:p>
    <w:p>
      <w:pPr>
        <w:spacing w:after="0"/>
        <w:numPr>
          <w:ilvl w:val="0"/>
          <w:numId w:val="2"/>
        </w:numPr>
      </w:pPr>
      <w:r>
        <w:rPr/>
        <w:t xml:space="preserve">Smart grid energy pre-ordering</w:t>
      </w:r>
    </w:p>
    <w:p>
      <w:pPr>
        <w:spacing w:after="0"/>
        <w:numPr>
          <w:ilvl w:val="0"/>
          <w:numId w:val="2"/>
        </w:numPr>
      </w:pPr>
      <w:r>
        <w:rPr/>
        <w:t xml:space="preserve">Bidirectional energy trading</w:t>
      </w:r>
    </w:p>
    <w:p>
      <w:pPr>
        <w:spacing w:after="0"/>
        <w:numPr>
          <w:ilvl w:val="0"/>
          <w:numId w:val="2"/>
        </w:numPr>
      </w:pPr>
      <w:r>
        <w:rPr/>
        <w:t xml:space="preserve">Long-term average energy transaction cost minimization</w:t>
      </w:r>
    </w:p>
    <w:p>
      <w:pPr>
        <w:numPr>
          <w:ilvl w:val="0"/>
          <w:numId w:val="2"/>
        </w:numPr>
      </w:pPr>
      <w:r>
        <w:rPr/>
        <w:t xml:space="preserve">TTDO algorithm performance evaluation</w:t>
      </w:r>
    </w:p>
    <w:p>
      <w:pPr>
        <w:pStyle w:val="Heading1"/>
      </w:pPr>
      <w:bookmarkStart w:id="6" w:name="_Toc6"/>
      <w:r>
        <w:t>Report location:</w:t>
      </w:r>
      <w:bookmarkEnd w:id="6"/>
    </w:p>
    <w:p>
      <w:hyperlink r:id="rId8" w:history="1">
        <w:r>
          <w:rPr>
            <w:color w:val="2980b9"/>
            <w:u w:val="single"/>
          </w:rPr>
          <w:t xml:space="preserve">https://www.fullpicture.app/item/32891c51d7f6524a6eb48b690ab3825b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3D1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000845" TargetMode="External"/><Relationship Id="rId8" Type="http://schemas.openxmlformats.org/officeDocument/2006/relationships/hyperlink" Target="https://www.fullpicture.app/item/32891c51d7f6524a6eb48b690ab382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2023-02-23T17:27:14+01:00</dcterms:created>
  <dcterms:modified xsi:type="dcterms:W3CDTF">2023-02-23T17:27:14+01:00</dcterms:modified>
</cp:coreProperties>
</file>

<file path=docProps/custom.xml><?xml version="1.0" encoding="utf-8"?>
<Properties xmlns="http://schemas.openxmlformats.org/officeDocument/2006/custom-properties" xmlns:vt="http://schemas.openxmlformats.org/officeDocument/2006/docPropsVTypes"/>
</file>