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Artifact removal in the context of group ICA: A comparison of single‐subject and group approaches</w:t>
      </w:r>
      <w:br/>
      <w:hyperlink r:id="rId7" w:history="1">
        <w:r>
          <w:rPr>
            <w:color w:val="2980b9"/>
            <w:u w:val="single"/>
          </w:rPr>
          <w:t xml:space="preserve">https://onlinelibrary.wiley.com/doi/epdf/10.1002/hbm.23086</w:t>
        </w:r>
      </w:hyperlink>
    </w:p>
    <w:p>
      <w:pPr>
        <w:pStyle w:val="Heading1"/>
      </w:pPr>
      <w:bookmarkStart w:id="2" w:name="_Toc2"/>
      <w:r>
        <w:t>Article summary:</w:t>
      </w:r>
      <w:bookmarkEnd w:id="2"/>
    </w:p>
    <w:p>
      <w:pPr>
        <w:jc w:val="both"/>
      </w:pPr>
      <w:r>
        <w:rPr/>
        <w:t xml:space="preserve">1. This article examines the effectiveness of single-subject and group approaches to artifact removal in the context of group Independent Component Analysis (ICA).</w:t>
      </w:r>
    </w:p>
    <w:p>
      <w:pPr>
        <w:jc w:val="both"/>
      </w:pPr>
      <w:r>
        <w:rPr/>
        <w:t xml:space="preserve">2. It reviews a variety of methods for making group inferences from functional Magnetic Resonance Imaging (fMRI) data, including multi-subject Independent Component Analysis (ICA), tensorial extensions of Independent Component Analysis (ICA), and Support Vector Machine classifiers.</w:t>
      </w:r>
    </w:p>
    <w:p>
      <w:pPr>
        <w:jc w:val="both"/>
      </w:pPr>
      <w:r>
        <w:rPr/>
        <w:t xml:space="preserve">3. The article also discusses the application of these methods to cognitive impairment, alcohol intoxication effects, and Alzheimer's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various methods for making group inferences from fMRI data. It provides detailed descriptions of each method, as well as examples of their applications to cognitive impairment, alcohol intoxication effects, and Alzheimer's disease. The authors provide evidence for their claims by citing relevant research studies throughout the article. </w:t>
      </w:r>
    </w:p>
    <w:p>
      <w:pPr>
        <w:jc w:val="both"/>
      </w:pPr>
      <w:r>
        <w:rPr/>
        <w:t xml:space="preserve">However, there are some potential biases that should be noted. For example, the authors focus primarily on the benefits of using these methods for making group inferences from fMRI data without exploring any potential drawbacks or risks associated with them. Additionally, they do not present any counterarguments or alternative perspectives on the topic. Furthermore, there is no discussion about how these methods might be used in a clinical setting or what implications they may have for patient care. </w:t>
      </w:r>
    </w:p>
    <w:p>
      <w:pPr>
        <w:jc w:val="both"/>
      </w:pPr>
      <w:r>
        <w:rPr/>
        <w:t xml:space="preserve">In conclusion, while this article is generally reliable and trustworthy in its presentation of various methods for making group inferences from fMRI data, it does not explore any potential drawbacks or risks associated with them nor does it present any counterarguments or alternative perspectives on the topic.</w:t>
      </w:r>
    </w:p>
    <w:p>
      <w:pPr>
        <w:pStyle w:val="Heading1"/>
      </w:pPr>
      <w:bookmarkStart w:id="5" w:name="_Toc5"/>
      <w:r>
        <w:t>Topics for further research:</w:t>
      </w:r>
      <w:bookmarkEnd w:id="5"/>
    </w:p>
    <w:p>
      <w:pPr>
        <w:spacing w:after="0"/>
        <w:numPr>
          <w:ilvl w:val="0"/>
          <w:numId w:val="2"/>
        </w:numPr>
      </w:pPr>
      <w:r>
        <w:rPr/>
        <w:t xml:space="preserve">Potential drawbacks of fMRI group inferences</w:t>
      </w:r>
    </w:p>
    <w:p>
      <w:pPr>
        <w:spacing w:after="0"/>
        <w:numPr>
          <w:ilvl w:val="0"/>
          <w:numId w:val="2"/>
        </w:numPr>
      </w:pPr>
      <w:r>
        <w:rPr/>
        <w:t xml:space="preserve">Clinical applications of fMRI group inferences</w:t>
      </w:r>
    </w:p>
    <w:p>
      <w:pPr>
        <w:spacing w:after="0"/>
        <w:numPr>
          <w:ilvl w:val="0"/>
          <w:numId w:val="2"/>
        </w:numPr>
      </w:pPr>
      <w:r>
        <w:rPr/>
        <w:t xml:space="preserve">Implications of fMRI group inferences for patient care</w:t>
      </w:r>
    </w:p>
    <w:p>
      <w:pPr>
        <w:spacing w:after="0"/>
        <w:numPr>
          <w:ilvl w:val="0"/>
          <w:numId w:val="2"/>
        </w:numPr>
      </w:pPr>
      <w:r>
        <w:rPr/>
        <w:t xml:space="preserve">Alternative perspectives on fMRI group inferences</w:t>
      </w:r>
    </w:p>
    <w:p>
      <w:pPr>
        <w:spacing w:after="0"/>
        <w:numPr>
          <w:ilvl w:val="0"/>
          <w:numId w:val="2"/>
        </w:numPr>
      </w:pPr>
      <w:r>
        <w:rPr/>
        <w:t xml:space="preserve">Risks associated with fMRI group inferences</w:t>
      </w:r>
    </w:p>
    <w:p>
      <w:pPr>
        <w:numPr>
          <w:ilvl w:val="0"/>
          <w:numId w:val="2"/>
        </w:numPr>
      </w:pPr>
      <w:r>
        <w:rPr/>
        <w:t xml:space="preserve">Counterarguments to fMRI group inferences</w:t>
      </w:r>
    </w:p>
    <w:p>
      <w:pPr>
        <w:pStyle w:val="Heading1"/>
      </w:pPr>
      <w:bookmarkStart w:id="6" w:name="_Toc6"/>
      <w:r>
        <w:t>Report location:</w:t>
      </w:r>
      <w:bookmarkEnd w:id="6"/>
    </w:p>
    <w:p>
      <w:hyperlink r:id="rId8" w:history="1">
        <w:r>
          <w:rPr>
            <w:color w:val="2980b9"/>
            <w:u w:val="single"/>
          </w:rPr>
          <w:t xml:space="preserve">https://www.fullpicture.app/item/32c14eb731e3841d78cab2c105832d6b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74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hbm.23086" TargetMode="External"/><Relationship Id="rId8" Type="http://schemas.openxmlformats.org/officeDocument/2006/relationships/hyperlink" Target="https://www.fullpicture.app/item/32c14eb731e3841d78cab2c105832d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2023-03-03T17:04:43+01:00</dcterms:created>
  <dcterms:modified xsi:type="dcterms:W3CDTF">2023-03-03T17:04:43+01:00</dcterms:modified>
</cp:coreProperties>
</file>

<file path=docProps/custom.xml><?xml version="1.0" encoding="utf-8"?>
<Properties xmlns="http://schemas.openxmlformats.org/officeDocument/2006/custom-properties" xmlns:vt="http://schemas.openxmlformats.org/officeDocument/2006/docPropsVTypes"/>
</file>