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Adani met Pimco, BlackRock for potential private bond placement</w:t>
      </w:r>
      <w:br/>
      <w:hyperlink r:id="rId7" w:history="1">
        <w:r>
          <w:rPr>
            <w:color w:val="2980b9"/>
            <w:u w:val="single"/>
          </w:rPr>
          <w:t xml:space="preserve">https://www.moneycontrol.com/news/business/adani-met-pimco-blackrock-for-potential-private-bond-placement-10334721.html</w:t>
        </w:r>
      </w:hyperlink>
    </w:p>
    <w:p>
      <w:pPr>
        <w:pStyle w:val="Heading1"/>
      </w:pPr>
      <w:bookmarkStart w:id="2" w:name="_Toc2"/>
      <w:r>
        <w:t>Article summary:</w:t>
      </w:r>
      <w:bookmarkEnd w:id="2"/>
    </w:p>
    <w:p>
      <w:pPr>
        <w:jc w:val="both"/>
      </w:pPr>
      <w:r>
        <w:rPr/>
        <w:t xml:space="preserve">1. Adani Group executives met with US investors, including BlackRock and Pimco, to market privately placed bonds for some of its group companies.</w:t>
      </w:r>
    </w:p>
    <w:p>
      <w:pPr>
        <w:jc w:val="both"/>
      </w:pPr>
      <w:r>
        <w:rPr/>
        <w:t xml:space="preserve">2. The conglomerate aims to raise up to $1 billion in two tranches this year via this route.</w:t>
      </w:r>
    </w:p>
    <w:p>
      <w:pPr>
        <w:jc w:val="both"/>
      </w:pPr>
      <w:r>
        <w:rPr/>
        <w:t xml:space="preserve">3. The meetings were part of a global roadshow aimed at reassuring international investors following a January short seller's report that erased as much as $153 billion in combined market value from company stocks.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reports on Adani Group's plans to raise up to $1 billion through privately placed bonds for some of its group companies. The conglomerate has reportedly met with US investors, including BlackRock, Blackstone, and Pimco, as part of a global roadshow aimed at reassuring international investors about the company's finances.</w:t>
      </w:r>
    </w:p>
    <w:p>
      <w:pPr>
        <w:jc w:val="both"/>
      </w:pPr>
      <w:r>
        <w:rPr/>
        <w:t xml:space="preserve"/>
      </w:r>
    </w:p>
    <w:p>
      <w:pPr>
        <w:jc w:val="both"/>
      </w:pPr>
      <w:r>
        <w:rPr/>
        <w:t xml:space="preserve">The article appears to be well-sourced, citing "people familiar with the matter" and providing details on the meetings held by Adani executives. However, it is important to note that the sources are anonymous and therefore their credibility cannot be verified.</w:t>
      </w:r>
    </w:p>
    <w:p>
      <w:pPr>
        <w:jc w:val="both"/>
      </w:pPr>
      <w:r>
        <w:rPr/>
        <w:t xml:space="preserve"/>
      </w:r>
    </w:p>
    <w:p>
      <w:pPr>
        <w:jc w:val="both"/>
      </w:pPr>
      <w:r>
        <w:rPr/>
        <w:t xml:space="preserve">One potential bias in the article is its focus on Adani's efforts to reassure investors following a short seller's report that caused a significant drop in company stocks. While this is certainly an important aspect of the story, it may overshadow other considerations such as the potential risks associated with privately placed bonds or concerns about Adani's environmental record.</w:t>
      </w:r>
    </w:p>
    <w:p>
      <w:pPr>
        <w:jc w:val="both"/>
      </w:pPr>
      <w:r>
        <w:rPr/>
        <w:t xml:space="preserve"/>
      </w:r>
    </w:p>
    <w:p>
      <w:pPr>
        <w:jc w:val="both"/>
      </w:pPr>
      <w:r>
        <w:rPr/>
        <w:t xml:space="preserve">The article also lacks detail on the specific companies within the Adani Group that would issue these bonds and what they would be used for. This information would be helpful in assessing the potential risks and benefits of investing in these bonds.</w:t>
      </w:r>
    </w:p>
    <w:p>
      <w:pPr>
        <w:jc w:val="both"/>
      </w:pPr>
      <w:r>
        <w:rPr/>
        <w:t xml:space="preserve"/>
      </w:r>
    </w:p>
    <w:p>
      <w:pPr>
        <w:jc w:val="both"/>
      </w:pPr>
      <w:r>
        <w:rPr/>
        <w:t xml:space="preserve">Overall, while the article provides some useful information on Adani's plans for privately placed bonds, it could benefit from more balanced reporting that considers both potential risks and benefits and provides more context on Adani's overall financial situation.</w:t>
      </w:r>
    </w:p>
    <w:p>
      <w:pPr>
        <w:pStyle w:val="Heading1"/>
      </w:pPr>
      <w:bookmarkStart w:id="5" w:name="_Toc5"/>
      <w:r>
        <w:t>Topics for further research:</w:t>
      </w:r>
      <w:bookmarkEnd w:id="5"/>
    </w:p>
    <w:p>
      <w:pPr>
        <w:spacing w:after="0"/>
        <w:numPr>
          <w:ilvl w:val="0"/>
          <w:numId w:val="2"/>
        </w:numPr>
      </w:pPr>
      <w:r>
        <w:rPr/>
        <w:t xml:space="preserve">Adani Group environmental record
</w:t>
      </w:r>
    </w:p>
    <w:p>
      <w:pPr>
        <w:spacing w:after="0"/>
        <w:numPr>
          <w:ilvl w:val="0"/>
          <w:numId w:val="2"/>
        </w:numPr>
      </w:pPr>
      <w:r>
        <w:rPr/>
        <w:t xml:space="preserve">Risks associated with privately placed bonds
</w:t>
      </w:r>
    </w:p>
    <w:p>
      <w:pPr>
        <w:spacing w:after="0"/>
        <w:numPr>
          <w:ilvl w:val="0"/>
          <w:numId w:val="2"/>
        </w:numPr>
      </w:pPr>
      <w:r>
        <w:rPr/>
        <w:t xml:space="preserve">Adani Group financial situation
</w:t>
      </w:r>
    </w:p>
    <w:p>
      <w:pPr>
        <w:spacing w:after="0"/>
        <w:numPr>
          <w:ilvl w:val="0"/>
          <w:numId w:val="2"/>
        </w:numPr>
      </w:pPr>
      <w:r>
        <w:rPr/>
        <w:t xml:space="preserve">Adani Group subsidiaries issuing bonds
</w:t>
      </w:r>
    </w:p>
    <w:p>
      <w:pPr>
        <w:spacing w:after="0"/>
        <w:numPr>
          <w:ilvl w:val="0"/>
          <w:numId w:val="2"/>
        </w:numPr>
      </w:pPr>
      <w:r>
        <w:rPr/>
        <w:t xml:space="preserve">Short seller's report on Adani Group
</w:t>
      </w:r>
    </w:p>
    <w:p>
      <w:pPr>
        <w:numPr>
          <w:ilvl w:val="0"/>
          <w:numId w:val="2"/>
        </w:numPr>
      </w:pPr>
      <w:r>
        <w:rPr/>
        <w:t xml:space="preserve">Adani Group global roadshow details</w:t>
      </w:r>
    </w:p>
    <w:p>
      <w:pPr>
        <w:pStyle w:val="Heading1"/>
      </w:pPr>
      <w:bookmarkStart w:id="6" w:name="_Toc6"/>
      <w:r>
        <w:t>Report location:</w:t>
      </w:r>
      <w:bookmarkEnd w:id="6"/>
    </w:p>
    <w:p>
      <w:hyperlink r:id="rId8" w:history="1">
        <w:r>
          <w:rPr>
            <w:color w:val="2980b9"/>
            <w:u w:val="single"/>
          </w:rPr>
          <w:t xml:space="preserve">https://www.fullpicture.app/item/33047434b3195cef1cb21fe85c350ded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91F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oneycontrol.com/news/business/adani-met-pimco-blackrock-for-potential-private-bond-placement-10334721.html" TargetMode="External"/><Relationship Id="rId8" Type="http://schemas.openxmlformats.org/officeDocument/2006/relationships/hyperlink" Target="https://www.fullpicture.app/item/33047434b3195cef1cb21fe85c350d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2024-01-13T12:35:48+01:00</dcterms:created>
  <dcterms:modified xsi:type="dcterms:W3CDTF">2024-01-13T12:35:48+01:00</dcterms:modified>
</cp:coreProperties>
</file>

<file path=docProps/custom.xml><?xml version="1.0" encoding="utf-8"?>
<Properties xmlns="http://schemas.openxmlformats.org/officeDocument/2006/custom-properties" xmlns:vt="http://schemas.openxmlformats.org/officeDocument/2006/docPropsVTypes"/>
</file>