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douteux «impératif catégorique» européen du respect des droits de l'Homme - Contribution : Le Soir d'Algérie</w:t>
      </w:r>
      <w:br/>
      <w:hyperlink r:id="rId7" w:history="1">
        <w:r>
          <w:rPr>
            <w:color w:val="2980b9"/>
            <w:u w:val="single"/>
          </w:rPr>
          <w:t xml:space="preserve">https://www.lesoirdalgerie.com/contribution/le-douteux-imperatif-categorique-europeen-du-respect-des-droits-de-l-homme-94955</w:t>
        </w:r>
      </w:hyperlink>
    </w:p>
    <w:p>
      <w:pPr>
        <w:pStyle w:val="Heading1"/>
      </w:pPr>
      <w:bookmarkStart w:id="2" w:name="_Toc2"/>
      <w:r>
        <w:t>Article summary:</w:t>
      </w:r>
      <w:bookmarkEnd w:id="2"/>
    </w:p>
    <w:p>
      <w:pPr>
        <w:jc w:val="both"/>
      </w:pPr>
      <w:r>
        <w:rPr/>
        <w:t xml:space="preserve">1. L'Union européenne a publié un communiqué de presse à l'occasion de la Journée internationale des droits de l'Homme, rappelant ses engagements à défendre les droits de l'Homme.</w:t>
      </w:r>
    </w:p>
    <w:p>
      <w:pPr>
        <w:jc w:val="both"/>
      </w:pPr>
      <w:r>
        <w:rPr/>
        <w:t xml:space="preserve">2. Des doutes sont émis quant aux critères utilisés pour établir la liste des «États en état de péché» et Israël est absent de cette liste malgré sa politique d'apartheid et son projet génocidaire.</w:t>
      </w:r>
    </w:p>
    <w:p>
      <w:pPr>
        <w:jc w:val="both"/>
      </w:pPr>
      <w:r>
        <w:rPr/>
        <w:t xml:space="preserve">3. Josep Borrell, chef de la diplomatie européenne, est critiqué pour son manque d'informations sur les abus systématiques des droits de l'Homme en Palestine occupée et le rapport d'Amnesty International sur le sujet est mentionné.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souligne les graves violations des droits humains commises par Israël contre le peuple palestinien et critique la position prise par l’Union européenne à ce sujet. L’article fait valoir que l’UE n’a pas inclus Israël dans sa «liste d’infamie» alors qu’elle devrait être considérée comme une «championne toutes catégories» des violations des droits humains. Il met également en question les critères utilisés par l’UE pour établir cette liste et suggère que certains pays ont été choisis pour des raisons politiques plutôt que pour leurs violations réelles des droits humains.</w:t>
      </w:r>
    </w:p>
    <w:p>
      <w:pPr>
        <w:jc w:val="both"/>
      </w:pPr>
      <w:r>
        <w:rPr/>
        <w:t xml:space="preserve">L’article se base principalement sur un communiqué publié par Josep Borrell, chef de la diplomatie européenne, ainsi que sur un rapport d’Amnesty International intitulé «Israël Apartheid in Action» qui dénonce les violations systématiques des droits humains perpétués par Israël contre le peuple palestinien. Cependant, il ne fournit pas suffisamment de preuves ou sources pour étayer ses affirmations concernant les biais potentiels du communiqué ou du rapport d’Amnesty International. De plus, il ne mentionne pas non plus les arguments opposés à ceux qu’il présente ni ne donne une représentation complète et impartiale des faits et opinions liés au conflit israëlo-palestinien. Enfin, il ne discute pas non plus du rôle joué par les autres acteurs internationaux (y compris l’UE) dans le conflit israëlo-palestinien ni ne mentionne aucun risque potentiel associé aux actions proposées par lui-même ou par Amnesty International pour mettre fin aux violations systématiques des droits humains perpétués par Israël contre le peuple palestinien.</w:t>
      </w:r>
    </w:p>
    <w:p>
      <w:pPr>
        <w:pStyle w:val="Heading1"/>
      </w:pPr>
      <w:bookmarkStart w:id="5" w:name="_Toc5"/>
      <w:r>
        <w:t>Topics for further research:</w:t>
      </w:r>
      <w:bookmarkEnd w:id="5"/>
    </w:p>
    <w:p>
      <w:pPr>
        <w:spacing w:after="0"/>
        <w:numPr>
          <w:ilvl w:val="0"/>
          <w:numId w:val="2"/>
        </w:numPr>
      </w:pPr>
      <w:r>
        <w:rPr/>
        <w:t xml:space="preserve">Rôle de l'UE dans le conflit israélo-palestinien</w:t>
      </w:r>
    </w:p>
    <w:p>
      <w:pPr>
        <w:spacing w:after="0"/>
        <w:numPr>
          <w:ilvl w:val="0"/>
          <w:numId w:val="2"/>
        </w:numPr>
      </w:pPr>
      <w:r>
        <w:rPr/>
        <w:t xml:space="preserve">Autres acteurs internationaux dans le conflit israélo-palestinien</w:t>
      </w:r>
    </w:p>
    <w:p>
      <w:pPr>
        <w:spacing w:after="0"/>
        <w:numPr>
          <w:ilvl w:val="0"/>
          <w:numId w:val="2"/>
        </w:numPr>
      </w:pPr>
      <w:r>
        <w:rPr/>
        <w:t xml:space="preserve">Risques associés aux actions proposées par Amnesty International</w:t>
      </w:r>
    </w:p>
    <w:p>
      <w:pPr>
        <w:spacing w:after="0"/>
        <w:numPr>
          <w:ilvl w:val="0"/>
          <w:numId w:val="2"/>
        </w:numPr>
      </w:pPr>
      <w:r>
        <w:rPr/>
        <w:t xml:space="preserve">Critères utilisés par l'UE pour établir sa liste d'infamie</w:t>
      </w:r>
    </w:p>
    <w:p>
      <w:pPr>
        <w:spacing w:after="0"/>
        <w:numPr>
          <w:ilvl w:val="0"/>
          <w:numId w:val="2"/>
        </w:numPr>
      </w:pPr>
      <w:r>
        <w:rPr/>
        <w:t xml:space="preserve">Arguments opposés à ceux présentés dans l'article</w:t>
      </w:r>
    </w:p>
    <w:p>
      <w:pPr>
        <w:numPr>
          <w:ilvl w:val="0"/>
          <w:numId w:val="2"/>
        </w:numPr>
      </w:pPr>
      <w:r>
        <w:rPr/>
        <w:t xml:space="preserve">Représentation complète et impartiale des faits et opinions liés au conflit israélo-palestinien</w:t>
      </w:r>
    </w:p>
    <w:p>
      <w:pPr>
        <w:pStyle w:val="Heading1"/>
      </w:pPr>
      <w:bookmarkStart w:id="6" w:name="_Toc6"/>
      <w:r>
        <w:t>Report location:</w:t>
      </w:r>
      <w:bookmarkEnd w:id="6"/>
    </w:p>
    <w:p>
      <w:hyperlink r:id="rId8" w:history="1">
        <w:r>
          <w:rPr>
            <w:color w:val="2980b9"/>
            <w:u w:val="single"/>
          </w:rPr>
          <w:t xml:space="preserve">https://www.fullpicture.app/item/33597a9f6f13d70e63b0b842c6011d3d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05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oirdalgerie.com/contribution/le-douteux-imperatif-categorique-europeen-du-respect-des-droits-de-l-homme-94955" TargetMode="External"/><Relationship Id="rId8" Type="http://schemas.openxmlformats.org/officeDocument/2006/relationships/hyperlink" Target="https://www.fullpicture.app/item/33597a9f6f13d70e63b0b842c6011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2023-02-22T11:35:04+01:00</dcterms:created>
  <dcterms:modified xsi:type="dcterms:W3CDTF">2023-02-22T11:35:04+01:00</dcterms:modified>
</cp:coreProperties>
</file>

<file path=docProps/custom.xml><?xml version="1.0" encoding="utf-8"?>
<Properties xmlns="http://schemas.openxmlformats.org/officeDocument/2006/custom-properties" xmlns:vt="http://schemas.openxmlformats.org/officeDocument/2006/docPropsVTypes"/>
</file>