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刚解放时东台收到和常德寄出的信件 - 中国知网</w:t></w:r><w:br/><w:hyperlink r:id="rId7" w:history="1"><w:r><w:rPr><w:color w:val="2980b9"/><w:u w:val="single"/></w:rPr><w:t xml:space="preserve">https://kns.cnki.net/kcms2/article/abstract?v=3uoqIhG8C44YLTlOAiTRKibYlV5Vjs7iM4VjA7s_Xyk4M-4Xrf6_eTg1TgXvMcZ33ODZwSMiWOm_YFLS-uea8W_xJ0Au0hRR&uniplatform=NZKPT</w:t></w:r></w:hyperlink></w:p><w:p><w:pPr><w:pStyle w:val="Heading1"/></w:pPr><w:bookmarkStart w:id="2" w:name="_Toc2"/><w:r><w:t>Article summary:</w:t></w:r><w:bookmarkEnd w:id="2"/></w:p><w:p><w:pPr><w:jc w:val="both"/></w:pPr><w:r><w:rPr/><w:t xml:space="preserve">1. The article discusses a double registered letter sent from Zhenjiang to Dongtai in 1948, which was affixed with the words “local circumstances are special” and had a small note with the words “retire” withdrawn to Zhenjiang.</w:t></w:r></w:p><w:p><w:pPr><w:jc w:val="both"/></w:pPr><w:r><w:rPr/><w:t xml:space="preserve">2. The article explores the “special situation” in Dongtai that prevented Chunghwa Post from delivering letters.</w:t></w:r></w:p><w:p><w:pPr><w:jc w:val="both"/></w:pPr><w:r><w:rPr/><w:t xml:space="preserve">3. The article provides references to related documents, including articles on the Changde model, Dongtai culture industrial development, Fan Zhongyan cultural heritage, and international registered letters in Australia.</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references to related documents and sources for its claims. However, there are some potential biases that should be noted. For example, the article does not explore any counterarguments or present both sides of an argument equally; instead it focuses solely on one side of the story. Additionally, some of the claims made in the article are unsupported by evidence or missing points of consideration; for instance, there is no evidence provided for why local circumstances were considered “special” or what risks may have been associated with withdrawing a small note with the words “retire” to Zhenjiang. Furthermore, some of the content could be seen as promotional in nature; for example, there is no discussion of any potential drawbacks or risks associated with implementing the Changde model or developing Dongtai culture industries. In conclusion, while this article is generally reliable and trustworthy due to its references to related documents and sources for its claims, there are still some potential biases that should be noted when reading it.</w:t></w:r></w:p><w:p><w:pPr><w:pStyle w:val="Heading1"/></w:pPr><w:bookmarkStart w:id="5" w:name="_Toc5"/><w:r><w:t>Topics for further research:</w:t></w:r><w:bookmarkEnd w:id="5"/></w:p><w:p><w:pPr><w:spacing w:after="0"/><w:numPr><w:ilvl w:val="0"/><w:numId w:val="2"/></w:numPr></w:pPr><w:r><w:rPr/><w:t xml:space="preserve">Counterarguments to Changde model</w:t></w:r></w:p><w:p><w:pPr><w:spacing w:after="0"/><w:numPr><w:ilvl w:val="0"/><w:numId w:val="2"/></w:numPr></w:pPr><w:r><w:rPr/><w:t xml:space="preserve">Risks associated with withdrawing small notes</w:t></w:r></w:p><w:p><w:pPr><w:spacing w:after="0"/><w:numPr><w:ilvl w:val="0"/><w:numId w:val="2"/></w:numPr></w:pPr><w:r><w:rPr/><w:t xml:space="preserve">Drawbacks of developing Dongtai culture industries</w:t></w:r></w:p><w:p><w:pPr><w:spacing w:after="0"/><w:numPr><w:ilvl w:val="0"/><w:numId w:val="2"/></w:numPr></w:pPr><w:r><w:rPr/><w:t xml:space="preserve">Local circumstances in Zhenjiang</w:t></w:r></w:p><w:p><w:pPr><w:spacing w:after="0"/><w:numPr><w:ilvl w:val="0"/><w:numId w:val="2"/></w:numPr></w:pPr><w:r><w:rPr/><w:t xml:space="preserve">Impact of Changde model on local economy</w:t></w:r></w:p><w:p><w:pPr><w:numPr><w:ilvl w:val="0"/><w:numId w:val="2"/></w:numPr></w:pPr><w:r><w:rPr/><w:t xml:space="preserve">Benefits of developing Dongtai culture industries</w:t></w:r></w:p><w:p><w:pPr><w:pStyle w:val="Heading1"/></w:pPr><w:bookmarkStart w:id="6" w:name="_Toc6"/><w:r><w:t>Report location:</w:t></w:r><w:bookmarkEnd w:id="6"/></w:p><w:p><w:hyperlink r:id="rId8" w:history="1"><w:r><w:rPr><w:color w:val="2980b9"/><w:u w:val="single"/></w:rPr><w:t xml:space="preserve">https://www.fullpicture.app/item/3392307413c88d64b086078e5a76c5ee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EFF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M4VjA7s_Xyk4M-4Xrf6_eTg1TgXvMcZ33ODZwSMiWOm_YFLS-uea8W_xJ0Au0hRR&amp;uniplatform=NZKPT" TargetMode="External"/><Relationship Id="rId8" Type="http://schemas.openxmlformats.org/officeDocument/2006/relationships/hyperlink" Target="https://www.fullpicture.app/item/3392307413c88d64b086078e5a76c5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2023-02-20T22:44:10+01:00</dcterms:created>
  <dcterms:modified xsi:type="dcterms:W3CDTF">2023-02-20T22:44:10+01:00</dcterms:modified>
</cp:coreProperties>
</file>

<file path=docProps/custom.xml><?xml version="1.0" encoding="utf-8"?>
<Properties xmlns="http://schemas.openxmlformats.org/officeDocument/2006/custom-properties" xmlns:vt="http://schemas.openxmlformats.org/officeDocument/2006/docPropsVTypes"/>
</file>