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storage deployment and innovation for the clean energy transition | Nature Energy</w:t>
      </w:r>
      <w:br/>
      <w:hyperlink r:id="rId7" w:history="1">
        <w:r>
          <w:rPr>
            <w:color w:val="2980b9"/>
            <w:u w:val="single"/>
          </w:rPr>
          <w:t xml:space="preserve">https://www.nature.com/articles/nenergy2017125</w:t>
        </w:r>
      </w:hyperlink>
    </w:p>
    <w:p>
      <w:pPr>
        <w:pStyle w:val="Heading1"/>
      </w:pPr>
      <w:bookmarkStart w:id="2" w:name="_Toc2"/>
      <w:r>
        <w:t>Article summary:</w:t>
      </w:r>
      <w:bookmarkEnd w:id="2"/>
    </w:p>
    <w:p>
      <w:pPr>
        <w:jc w:val="both"/>
      </w:pPr>
      <w:r>
        <w:rPr/>
        <w:t xml:space="preserve">1. The Paris climate agreement requires a transition to clean energy and acceleration of decarbonization goals, which necessitates refocusing research and deployment schemes.</w:t>
      </w:r>
    </w:p>
    <w:p>
      <w:pPr>
        <w:jc w:val="both"/>
      </w:pPr>
      <w:r>
        <w:rPr/>
        <w:t xml:space="preserve">2. A two-factor learning curve model is developed to analyse the impact of innovation and deployment policies on the cost of energy storage technologies.</w:t>
      </w:r>
    </w:p>
    <w:p>
      <w:pPr>
        <w:jc w:val="both"/>
      </w:pPr>
      <w:r>
        <w:rPr/>
        <w:t xml:space="preserve">3. The model finds that innovation has a significant impact on prices of high-tech energy products and services, especially energy storage.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“Energy Storage Deployment and Innovation for the Clean Energy Transition” provides an overview of the current state of energy storage technology, its potential for aiding in the transition to clean energy, and how policy can be used to promote its development. The article is well-written and provides a comprehensive overview of the topic, but there are some areas where it could be improved upon. </w:t>
      </w:r>
    </w:p>
    <w:p>
      <w:pPr>
        <w:jc w:val="both"/>
      </w:pPr>
      <w:r>
        <w:rPr/>
        <w:t xml:space="preserve">First, while the article does provide evidence for its claims about the importance of innovation in driving down costs for energy storage technologies, it does not explore any potential counterarguments or risks associated with this approach. For example, it does not consider whether increased investment in research could lead to higher costs due to unforeseen technical challenges or other factors. Additionally, while the article mentions that policies should be used to build market growth, it does not provide any specific examples or discuss how these policies might be implemented in practice. </w:t>
      </w:r>
    </w:p>
    <w:p>
      <w:pPr>
        <w:jc w:val="both"/>
      </w:pPr>
      <w:r>
        <w:rPr/>
        <w:t xml:space="preserve">Second, while the article does mention US and international R&amp;D spending on energy sector projects, it does not provide any detailed information about these investments or their impacts on cost reductions for energy storage technologies. This lack of detail makes it difficult to assess whether these investments have been effective in promoting technological advancement or if they have been wasted on ineffective projects. </w:t>
      </w:r>
    </w:p>
    <w:p>
      <w:pPr>
        <w:jc w:val="both"/>
      </w:pPr>
      <w:r>
        <w:rPr/>
        <w:t xml:space="preserve">Finally, while the article discusses how policy can be used to promote technological advancement in clean energy technologies such as solar and wind power, it does not address how policy can be used to promote technological advancement in other forms of renewable energy such as geothermal power or hydropower. This omission limits the scope of the discussion and fails to consider all potential avenues for promoting clean energy transitions through policy interventions. </w:t>
      </w:r>
    </w:p>
    <w:p>
      <w:pPr>
        <w:jc w:val="both"/>
      </w:pPr>
      <w:r>
        <w:rPr/>
        <w:t xml:space="preserve">In conclusion, this article provides a comprehensive overview of how policy can be used to promote technological advancement in clean energy technologies such as solar and wind power as well as battery storage systems. However, there are some areas where more detail could have been provided regarding potential counterarguments or risks associated with this approach as well as more information about existing investments in R&amp;D spending on clean energy projects and their impacts on cost reductions for these technologies. Additionally, there is no discussion about how policy can be used to promote technological advancement in other forms of renewable energies such as geothermal power or hydropower which limits the scope of this discussion significantly.</w:t>
      </w:r>
    </w:p>
    <w:p>
      <w:pPr>
        <w:pStyle w:val="Heading1"/>
      </w:pPr>
      <w:bookmarkStart w:id="5" w:name="_Toc5"/>
      <w:r>
        <w:t>Topics for further research:</w:t>
      </w:r>
      <w:bookmarkEnd w:id="5"/>
    </w:p>
    <w:p>
      <w:pPr>
        <w:spacing w:after="0"/>
        <w:numPr>
          <w:ilvl w:val="0"/>
          <w:numId w:val="2"/>
        </w:numPr>
      </w:pPr>
      <w:r>
        <w:rPr/>
        <w:t xml:space="preserve">Risks associated with energy storage technology</w:t>
      </w:r>
    </w:p>
    <w:p>
      <w:pPr>
        <w:spacing w:after="0"/>
        <w:numPr>
          <w:ilvl w:val="0"/>
          <w:numId w:val="2"/>
        </w:numPr>
      </w:pPr>
      <w:r>
        <w:rPr/>
        <w:t xml:space="preserve">Impact of R&amp;D investments on energy storage costs</w:t>
      </w:r>
    </w:p>
    <w:p>
      <w:pPr>
        <w:spacing w:after="0"/>
        <w:numPr>
          <w:ilvl w:val="0"/>
          <w:numId w:val="2"/>
        </w:numPr>
      </w:pPr>
      <w:r>
        <w:rPr/>
        <w:t xml:space="preserve">Policy interventions for geothermal power</w:t>
      </w:r>
    </w:p>
    <w:p>
      <w:pPr>
        <w:spacing w:after="0"/>
        <w:numPr>
          <w:ilvl w:val="0"/>
          <w:numId w:val="2"/>
        </w:numPr>
      </w:pPr>
      <w:r>
        <w:rPr/>
        <w:t xml:space="preserve">Policy interventions for hydropower</w:t>
      </w:r>
    </w:p>
    <w:p>
      <w:pPr>
        <w:spacing w:after="0"/>
        <w:numPr>
          <w:ilvl w:val="0"/>
          <w:numId w:val="2"/>
        </w:numPr>
      </w:pPr>
      <w:r>
        <w:rPr/>
        <w:t xml:space="preserve">Potential counterarguments to energy storage innovation</w:t>
      </w:r>
    </w:p>
    <w:p>
      <w:pPr>
        <w:numPr>
          <w:ilvl w:val="0"/>
          <w:numId w:val="2"/>
        </w:numPr>
      </w:pPr>
      <w:r>
        <w:rPr/>
        <w:t xml:space="preserve">Cost reduction strategies for renewable energy technologies</w:t>
      </w:r>
    </w:p>
    <w:p>
      <w:pPr>
        <w:pStyle w:val="Heading1"/>
      </w:pPr>
      <w:bookmarkStart w:id="6" w:name="_Toc6"/>
      <w:r>
        <w:t>Report location:</w:t>
      </w:r>
      <w:bookmarkEnd w:id="6"/>
    </w:p>
    <w:p>
      <w:hyperlink r:id="rId8" w:history="1">
        <w:r>
          <w:rPr>
            <w:color w:val="2980b9"/>
            <w:u w:val="single"/>
          </w:rPr>
          <w:t xml:space="preserve">https://www.fullpicture.app/item/33a65a5032ff19dd9c3331af60a02d7e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5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energy2017125" TargetMode="External"/><Relationship Id="rId8" Type="http://schemas.openxmlformats.org/officeDocument/2006/relationships/hyperlink" Target="https://www.fullpicture.app/item/33a65a5032ff19dd9c3331af60a02d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2023-02-23T05:55:51+01:00</dcterms:created>
  <dcterms:modified xsi:type="dcterms:W3CDTF">2023-02-23T05:55:51+01:00</dcterms:modified>
</cp:coreProperties>
</file>

<file path=docProps/custom.xml><?xml version="1.0" encoding="utf-8"?>
<Properties xmlns="http://schemas.openxmlformats.org/officeDocument/2006/custom-properties" xmlns:vt="http://schemas.openxmlformats.org/officeDocument/2006/docPropsVTypes"/>
</file>