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危重患者肾脏替代治疗的不同抗凝策略比较：一项队列研究 - PMC</w:t>
      </w:r>
      <w:br/>
      <w:hyperlink r:id="rId7" w:history="1">
        <w:r>
          <w:rPr>
            <w:color w:val="2980b9"/>
            <w:u w:val="single"/>
          </w:rPr>
          <w:t xml:space="preserve">https://www.ncbi.nlm.nih.gov/pmc/articles/PMC7668013/</w:t>
        </w:r>
      </w:hyperlink>
    </w:p>
    <w:p>
      <w:pPr>
        <w:pStyle w:val="Heading1"/>
      </w:pPr>
      <w:bookmarkStart w:id="2" w:name="_Toc2"/>
      <w:r>
        <w:t>Article summary:</w:t>
      </w:r>
      <w:bookmarkEnd w:id="2"/>
    </w:p>
    <w:p>
      <w:pPr>
        <w:jc w:val="both"/>
      </w:pPr>
      <w:r>
        <w:rPr/>
        <w:t xml:space="preserve">1. 本研究调查了COVID-19期间危重患者肾脏替代治疗的不同抗凝策略是否优于普通肝素的给药。</w:t>
      </w:r>
    </w:p>
    <w:p>
      <w:pPr>
        <w:jc w:val="both"/>
      </w:pPr>
      <w:r>
        <w:rPr/>
        <w:t xml:space="preserve">2. 在接受连续静脉-静脉血液透析（CVVHD）的患者中，柠檬酸盐抗凝治疗显着延长了治疗时间。</w:t>
      </w:r>
    </w:p>
    <w:p>
      <w:pPr>
        <w:jc w:val="both"/>
      </w:pPr>
      <w:r>
        <w:rPr/>
        <w:t xml:space="preserve">3. 对于需要有效全身抗凝的患者，使用低分子肝素（LMWH）可以延长回路寿命。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潜在偏见及其来源：文章没有明确提到作者的背景和利益冲突，这可能导致潜在的偏见。此外，文章没有提供其他研究或观点来支持或反驳所述结果，这也可能导致信息的片面性。</w:t>
      </w:r>
    </w:p>
    <w:p>
      <w:pPr>
        <w:jc w:val="both"/>
      </w:pPr>
      <w:r>
        <w:rPr/>
        <w:t xml:space="preserve"/>
      </w:r>
    </w:p>
    <w:p>
      <w:pPr>
        <w:jc w:val="both"/>
      </w:pPr>
      <w:r>
        <w:rPr/>
        <w:t xml:space="preserve">2. 缺失的考虑点：文章没有讨论其他可能影响肾脏替代治疗抗凝策略选择的因素，如患者年龄、基础疾病、并发症等。这些因素可能对治疗效果产生重要影响，但未被纳入考虑。</w:t>
      </w:r>
    </w:p>
    <w:p>
      <w:pPr>
        <w:jc w:val="both"/>
      </w:pPr>
      <w:r>
        <w:rPr/>
        <w:t xml:space="preserve"/>
      </w:r>
    </w:p>
    <w:p>
      <w:pPr>
        <w:jc w:val="both"/>
      </w:pPr>
      <w:r>
        <w:rPr/>
        <w:t xml:space="preserve">3. 主张缺乏证据支持：文章声称局部柠檬酸盐透析是最有效的策略，并使用低分子肝素延长回路寿命，但未提供足够的证据来支持这些主张。缺乏对比组或随机对照试验等高质量证据。</w:t>
      </w:r>
    </w:p>
    <w:p>
      <w:pPr>
        <w:jc w:val="both"/>
      </w:pPr>
      <w:r>
        <w:rPr/>
        <w:t xml:space="preserve"/>
      </w:r>
    </w:p>
    <w:p>
      <w:pPr>
        <w:jc w:val="both"/>
      </w:pPr>
      <w:r>
        <w:rPr/>
        <w:t xml:space="preserve">4. 未探索的反驳：文章没有探讨其他学者或专家对于不同抗凝策略的观点和争议。这种单一视角可能导致读者无法全面了解该领域中存在的不同观点和争议。</w:t>
      </w:r>
    </w:p>
    <w:p>
      <w:pPr>
        <w:jc w:val="both"/>
      </w:pPr>
      <w:r>
        <w:rPr/>
        <w:t xml:space="preserve"/>
      </w:r>
    </w:p>
    <w:p>
      <w:pPr>
        <w:jc w:val="both"/>
      </w:pPr>
      <w:r>
        <w:rPr/>
        <w:t xml:space="preserve">5. 宣传内容：文章没有提供足够的信息来评估所述抗凝策略的风险和利益。这可能导致读者对于是否采用这些策略存在误导或不完全了解。</w:t>
      </w:r>
    </w:p>
    <w:p>
      <w:pPr>
        <w:jc w:val="both"/>
      </w:pPr>
      <w:r>
        <w:rPr/>
        <w:t xml:space="preserve"/>
      </w:r>
    </w:p>
    <w:p>
      <w:pPr>
        <w:jc w:val="both"/>
      </w:pPr>
      <w:r>
        <w:rPr/>
        <w:t xml:space="preserve">综上所述，该文章在提供有关COVID-19危重患者肾脏替代治疗抗凝策略的比较方面存在一些问题。缺乏充分的证据支持、未考虑其他因素、未探索反驳观点等都可能影响读者对该主题的全面理解。因此，读者应该谨慎对待该文章中提出的结论，并寻找更多相关研究来获取更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其他影响抗凝策略选择的因素
</w:t>
      </w:r>
    </w:p>
    <w:p>
      <w:pPr>
        <w:spacing w:after="0"/>
        <w:numPr>
          <w:ilvl w:val="0"/>
          <w:numId w:val="2"/>
        </w:numPr>
      </w:pPr>
      <w:r>
        <w:rPr/>
        <w:t xml:space="preserve">局部柠檬酸盐透析的有效性证据
</w:t>
      </w:r>
    </w:p>
    <w:p>
      <w:pPr>
        <w:spacing w:after="0"/>
        <w:numPr>
          <w:ilvl w:val="0"/>
          <w:numId w:val="2"/>
        </w:numPr>
      </w:pPr>
      <w:r>
        <w:rPr/>
        <w:t xml:space="preserve">不同抗凝策略的观点和争议
</w:t>
      </w:r>
    </w:p>
    <w:p>
      <w:pPr>
        <w:spacing w:after="0"/>
        <w:numPr>
          <w:ilvl w:val="0"/>
          <w:numId w:val="2"/>
        </w:numPr>
      </w:pPr>
      <w:r>
        <w:rPr/>
        <w:t xml:space="preserve">抗凝策略的风险和利益评估
</w:t>
      </w:r>
    </w:p>
    <w:p>
      <w:pPr>
        <w:numPr>
          <w:ilvl w:val="0"/>
          <w:numId w:val="2"/>
        </w:numPr>
      </w:pPr>
      <w:r>
        <w:rPr/>
        <w:t xml:space="preserve">寻找更多相关研究来获取全面信息</w:t>
      </w:r>
    </w:p>
    <w:p>
      <w:pPr>
        <w:pStyle w:val="Heading1"/>
      </w:pPr>
      <w:bookmarkStart w:id="6" w:name="_Toc6"/>
      <w:r>
        <w:t>Report location:</w:t>
      </w:r>
      <w:bookmarkEnd w:id="6"/>
    </w:p>
    <w:p>
      <w:hyperlink r:id="rId8" w:history="1">
        <w:r>
          <w:rPr>
            <w:color w:val="2980b9"/>
            <w:u w:val="single"/>
          </w:rPr>
          <w:t xml:space="preserve">https://www.fullpicture.app/item/33db80ad52dd132227ff960ab1b3867f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4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68013/" TargetMode="External"/><Relationship Id="rId8" Type="http://schemas.openxmlformats.org/officeDocument/2006/relationships/hyperlink" Target="https://www.fullpicture.app/item/33db80ad52dd132227ff960ab1b38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2024-06-04T12:10:04+02:00</dcterms:created>
  <dcterms:modified xsi:type="dcterms:W3CDTF">2024-06-04T12:10:04+02:00</dcterms:modified>
</cp:coreProperties>
</file>

<file path=docProps/custom.xml><?xml version="1.0" encoding="utf-8"?>
<Properties xmlns="http://schemas.openxmlformats.org/officeDocument/2006/custom-properties" xmlns:vt="http://schemas.openxmlformats.org/officeDocument/2006/docPropsVTypes"/>
</file>