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Interprétations de la cohésion sociale et perceptions du rôle des institutions de l'État social | Cairn.info</w:t>
      </w:r>
      <w:br/>
      <w:hyperlink r:id="rId7" w:history="1">
        <w:r>
          <w:rPr>
            <w:color w:val="2980b9"/>
            <w:u w:val="single"/>
          </w:rPr>
          <w:t xml:space="preserve">https://www.cairn.info/revue-l-annee-sociologique-2012-1-page-195.htm</w:t>
        </w:r>
      </w:hyperlink>
    </w:p>
    <w:p>
      <w:pPr>
        <w:pStyle w:val="Heading1"/>
      </w:pPr>
      <w:bookmarkStart w:id="2" w:name="_Toc2"/>
      <w:r>
        <w:t>Article summary:</w:t>
      </w:r>
      <w:bookmarkEnd w:id="2"/>
    </w:p>
    <w:p>
      <w:pPr>
        <w:jc w:val="both"/>
      </w:pPr>
      <w:r>
        <w:rPr/>
        <w:t xml:space="preserve">1. La cohésion sociale est une préoccupation politique explicite depuis la fin des années 1980, en réponse à la concurrence et à la restructuration économique exacerbées. Elle est souvent évoquée dans les discours politiques et sociaux, mais on ignore dans quelle mesure elle constitue une préoccupation réelle des citoyens.</w:t>
      </w:r>
    </w:p>
    <w:p>
      <w:pPr>
        <w:jc w:val="both"/>
      </w:pPr>
      <w:r>
        <w:rPr/>
        <w:t xml:space="preserve">2. Les dimensions de la cohésion sociale sont liées aux inégalités ainsi qu'à la confiance intersubjective ou portée aux institutions. Les politiques publiques visent à réduire les inégalités et les disparités sociales, tandis que les représentations individuelles de la cohésion sociale sont reconstruites à partir d'enquêtes telles que l'European Social Survey (ess) 4e édition réalisée en 2008.</w:t>
      </w:r>
    </w:p>
    <w:p>
      <w:pPr>
        <w:jc w:val="both"/>
      </w:pPr>
      <w:r>
        <w:rPr/>
        <w:t xml:space="preserve">3. L'article propose une interprétation compréhensive de la cohésion sociale qui permet de comparer les théories et politiques publiques avec les représentations individuelles de la cohésion sociale. La méthodologie utilisée ne se concentre pas sur les perceptions individuelles de la cohésion, mais plutôt sur l'appréciation par les enquêtés des dimensions fondamentales de la cohésion sociale, telles que l'attachement individuel et la contribution financière à la solidarité sociale.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examine les interprétations de la cohésion sociale et les perceptions du rôle des institutions de l'État social à partir d'enquêtes menées en 2008. L'auteur souligne que la notion de cohésion sociale est souvent évoquée dans le discours politique et social, mais qu'il y a peu de littérature scientifique sur cette notion. L'article propose une interprétation spécifique de la cohésion sociale, qui se concentre sur les politiques sociales, la solidarité sociale et la coexistence des différents groupes sociaux dans le cadre national.</w:t>
      </w:r>
    </w:p>
    <w:p>
      <w:pPr>
        <w:jc w:val="both"/>
      </w:pPr>
      <w:r>
        <w:rPr/>
        <w:t xml:space="preserve"/>
      </w:r>
    </w:p>
    <w:p>
      <w:pPr>
        <w:jc w:val="both"/>
      </w:pPr>
      <w:r>
        <w:rPr/>
        <w:t xml:space="preserve">Cependant, l'article présente plusieurs biais potentiels. Tout d'abord, il ne prend pas en compte les différentes définitions possibles de la cohésion sociale et se concentre uniquement sur une interprétation spécifique. De plus, l'article ne fournit pas suffisamment de preuves pour étayer ses affirmations concernant les représentations individuelles de la cohésion sociale. Il n'y a pas non plus d'analyse approfondie des contre-arguments ou des points de considération manquants.</w:t>
      </w:r>
    </w:p>
    <w:p>
      <w:pPr>
        <w:jc w:val="both"/>
      </w:pPr>
      <w:r>
        <w:rPr/>
        <w:t xml:space="preserve"/>
      </w:r>
    </w:p>
    <w:p>
      <w:pPr>
        <w:jc w:val="both"/>
      </w:pPr>
      <w:r>
        <w:rPr/>
        <w:t xml:space="preserve">En outre, l'article semble promouvoir une vision particulière de la cohésion sociale qui met l'accent sur les institutions de l'État social comme facteur central. Cela peut être considéré comme un biais potentiel car cela ne prend pas en compte d'autres facteurs importants tels que les relations interpersonnelles ou communautaires.</w:t>
      </w:r>
    </w:p>
    <w:p>
      <w:pPr>
        <w:jc w:val="both"/>
      </w:pPr>
      <w:r>
        <w:rPr/>
        <w:t xml:space="preserve"/>
      </w:r>
    </w:p>
    <w:p>
      <w:pPr>
        <w:jc w:val="both"/>
      </w:pPr>
      <w:r>
        <w:rPr/>
        <w:t xml:space="preserve">Enfin, l'article ne présente pas les deux côtés du débat sur la pertinence de la notion de cohésion sociale. Bien que certains critiques remettent en question sa pertinence, cela n'est pas exploré dans cet article.</w:t>
      </w:r>
    </w:p>
    <w:p>
      <w:pPr>
        <w:jc w:val="both"/>
      </w:pPr>
      <w:r>
        <w:rPr/>
        <w:t xml:space="preserve"/>
      </w:r>
    </w:p>
    <w:p>
      <w:pPr>
        <w:jc w:val="both"/>
      </w:pPr>
      <w:r>
        <w:rPr/>
        <w:t xml:space="preserve">En conclusion, bien que cet article offre une analyse intéressante des interprétations et des perceptions liées à la cohésion sociale, il présente également plusieurs biais potentiels qui limitent sa portée et sa crédibilité scientifique.</w:t>
      </w:r>
    </w:p>
    <w:p>
      <w:pPr>
        <w:pStyle w:val="Heading1"/>
      </w:pPr>
      <w:bookmarkStart w:id="5" w:name="_Toc5"/>
      <w:r>
        <w:t>Topics for further research:</w:t>
      </w:r>
      <w:bookmarkEnd w:id="5"/>
    </w:p>
    <w:p>
      <w:pPr>
        <w:spacing w:after="0"/>
        <w:numPr>
          <w:ilvl w:val="0"/>
          <w:numId w:val="2"/>
        </w:numPr>
      </w:pPr>
      <w:r>
        <w:rPr/>
        <w:t xml:space="preserve">Critiques de la notion de cohésion sociale
</w:t>
      </w:r>
    </w:p>
    <w:p>
      <w:pPr>
        <w:spacing w:after="0"/>
        <w:numPr>
          <w:ilvl w:val="0"/>
          <w:numId w:val="2"/>
        </w:numPr>
      </w:pPr>
      <w:r>
        <w:rPr/>
        <w:t xml:space="preserve">Autres définitions possibles de la cohésion sociale
</w:t>
      </w:r>
    </w:p>
    <w:p>
      <w:pPr>
        <w:spacing w:after="0"/>
        <w:numPr>
          <w:ilvl w:val="0"/>
          <w:numId w:val="2"/>
        </w:numPr>
      </w:pPr>
      <w:r>
        <w:rPr/>
        <w:t xml:space="preserve">Facteurs autres que les institutions de l'État social qui influencent la cohésion sociale
</w:t>
      </w:r>
    </w:p>
    <w:p>
      <w:pPr>
        <w:spacing w:after="0"/>
        <w:numPr>
          <w:ilvl w:val="0"/>
          <w:numId w:val="2"/>
        </w:numPr>
      </w:pPr>
      <w:r>
        <w:rPr/>
        <w:t xml:space="preserve">Représentations individuelles de la cohésion sociale dans d'autres contextes nationaux
</w:t>
      </w:r>
    </w:p>
    <w:p>
      <w:pPr>
        <w:spacing w:after="0"/>
        <w:numPr>
          <w:ilvl w:val="0"/>
          <w:numId w:val="2"/>
        </w:numPr>
      </w:pPr>
      <w:r>
        <w:rPr/>
        <w:t xml:space="preserve">Études comparatives de la cohésion sociale dans différents pays
</w:t>
      </w:r>
    </w:p>
    <w:p>
      <w:pPr>
        <w:numPr>
          <w:ilvl w:val="0"/>
          <w:numId w:val="2"/>
        </w:numPr>
      </w:pPr>
      <w:r>
        <w:rPr/>
        <w:t xml:space="preserve">Perspectives critiques sur l'efficacité des politiques sociales pour promouvoir la cohésion sociale.</w:t>
      </w:r>
    </w:p>
    <w:p>
      <w:pPr>
        <w:pStyle w:val="Heading1"/>
      </w:pPr>
      <w:bookmarkStart w:id="6" w:name="_Toc6"/>
      <w:r>
        <w:t>Report location:</w:t>
      </w:r>
      <w:bookmarkEnd w:id="6"/>
    </w:p>
    <w:p>
      <w:hyperlink r:id="rId8" w:history="1">
        <w:r>
          <w:rPr>
            <w:color w:val="2980b9"/>
            <w:u w:val="single"/>
          </w:rPr>
          <w:t xml:space="preserve">https://www.fullpicture.app/item/33fe367264b4631db067f116bfd957b8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A8F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irn.info/revue-l-annee-sociologique-2012-1-page-195.htm" TargetMode="External"/><Relationship Id="rId8" Type="http://schemas.openxmlformats.org/officeDocument/2006/relationships/hyperlink" Target="https://www.fullpicture.app/item/33fe367264b4631db067f116bfd957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2023-12-05T12:53:36+01:00</dcterms:created>
  <dcterms:modified xsi:type="dcterms:W3CDTF">2023-12-05T12:53:36+01:00</dcterms:modified>
</cp:coreProperties>
</file>

<file path=docProps/custom.xml><?xml version="1.0" encoding="utf-8"?>
<Properties xmlns="http://schemas.openxmlformats.org/officeDocument/2006/custom-properties" xmlns:vt="http://schemas.openxmlformats.org/officeDocument/2006/docPropsVTypes"/>
</file>