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GRI and the camouflaging of corporate unsustainability</w:t>
      </w:r>
      <w:br/>
      <w:hyperlink r:id="rId7" w:history="1">
        <w:r>
          <w:rPr>
            <w:color w:val="2980b9"/>
            <w:u w:val="single"/>
          </w:rPr>
          <w:t xml:space="preserve">https://www-tandfonline-com.ezproxy.lib.gla.ac.uk/doi/full/10.1016/j.accfor.2006.02.001</w:t>
        </w:r>
      </w:hyperlink>
    </w:p>
    <w:p>
      <w:pPr>
        <w:pStyle w:val="Heading1"/>
      </w:pPr>
      <w:bookmarkStart w:id="2" w:name="_Toc2"/>
      <w:r>
        <w:t>Article summary:</w:t>
      </w:r>
      <w:bookmarkEnd w:id="2"/>
    </w:p>
    <w:p>
      <w:pPr>
        <w:jc w:val="both"/>
      </w:pPr>
      <w:r>
        <w:rPr/>
        <w:t xml:space="preserve">1. 传统企业管理忽略生态和社会问题，但可持续发展已成为企业和商业组织的实践。然而，一些公司仍将可持续发展视为次要议程或与其核心业务无关。</w:t>
      </w:r>
    </w:p>
    <w:p>
      <w:pPr>
        <w:jc w:val="both"/>
      </w:pPr>
      <w:r>
        <w:rPr/>
        <w:t xml:space="preserve">2. 全球报告倡议（GRI）可持续性报告指南旨在帮助企业和利益相关者理解企业对可持续发展的贡献。然而，一些自称遵循GRI指南的组织并未在社会公平或人权方面表现出责任感。</w:t>
      </w:r>
    </w:p>
    <w:p>
      <w:pPr>
        <w:jc w:val="both"/>
      </w:pPr>
      <w:r>
        <w:rPr/>
        <w:t xml:space="preserve">3. GRI指南可能存在缺陷，未能充分整合经济、环境和社会三个方面。此外，从Agenda 21到当前的可持续发展三支柱概念的转变也可能导致SD概念被削弱或失去内容。因此，弱可持续性和强可持续性概念可以用来评估组织行为和进步情况，并评估GRI指南对SD/可持续性所采取的概念立场。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Global Reporting Initiative (GRI) sustainability reporting guidelines and questions whether they are effective in promoting sustainable development. While the article raises some valid points, it also exhibits a bias against the GRI guidelines and fails to provide sufficient evidence to support its claims.</w:t>
      </w:r>
    </w:p>
    <w:p>
      <w:pPr>
        <w:jc w:val="both"/>
      </w:pPr>
      <w:r>
        <w:rPr/>
        <w:t xml:space="preserve"/>
      </w:r>
    </w:p>
    <w:p>
      <w:pPr>
        <w:jc w:val="both"/>
      </w:pPr>
      <w:r>
        <w:rPr/>
        <w:t xml:space="preserve">One potential source of bias is the author's assumption that companies only adopt sustainable practices for financial gain and not out of genuine concern for social and environmental issues. This oversimplifies the motivations behind corporate sustainability efforts and ignores the fact that many companies do prioritize social and environmental responsibility.</w:t>
      </w:r>
    </w:p>
    <w:p>
      <w:pPr>
        <w:jc w:val="both"/>
      </w:pPr>
      <w:r>
        <w:rPr/>
        <w:t xml:space="preserve"/>
      </w:r>
    </w:p>
    <w:p>
      <w:pPr>
        <w:jc w:val="both"/>
      </w:pPr>
      <w:r>
        <w:rPr/>
        <w:t xml:space="preserve">Furthermore, while the article cites examples of companies that have failed to live up to their sustainability commitments, it does not provide enough evidence to suggest that this is a widespread problem among GRI reporters. Without more data on the overall effectiveness of GRI reporting, it is premature to conclude that the guidelines are ineffective or being used in a biased way.</w:t>
      </w:r>
    </w:p>
    <w:p>
      <w:pPr>
        <w:jc w:val="both"/>
      </w:pPr>
      <w:r>
        <w:rPr/>
        <w:t xml:space="preserve"/>
      </w:r>
    </w:p>
    <w:p>
      <w:pPr>
        <w:jc w:val="both"/>
      </w:pPr>
      <w:r>
        <w:rPr/>
        <w:t xml:space="preserve">The article also overlooks some important considerations in its critique of GRI reporting. For example, it does not acknowledge that sustainability reporting is still a relatively new practice and that there may be room for improvement in how companies report on their social and environmental impacts. Additionally, it does not explore alternative approaches to sustainability reporting or consider how these might address some of the shortcomings of GRI reporting.</w:t>
      </w:r>
    </w:p>
    <w:p>
      <w:pPr>
        <w:jc w:val="both"/>
      </w:pPr>
      <w:r>
        <w:rPr/>
        <w:t xml:space="preserve"/>
      </w:r>
    </w:p>
    <w:p>
      <w:pPr>
        <w:jc w:val="both"/>
      </w:pPr>
      <w:r>
        <w:rPr/>
        <w:t xml:space="preserve">Overall, while the article raises some valid concerns about sustainability reporting, it would benefit from a more balanced perspective that acknowledges both the potential benefits and limitations of current reporting practices.</w:t>
      </w:r>
    </w:p>
    <w:p>
      <w:pPr>
        <w:pStyle w:val="Heading1"/>
      </w:pPr>
      <w:bookmarkStart w:id="5" w:name="_Toc5"/>
      <w:r>
        <w:t>Topics for further research:</w:t>
      </w:r>
      <w:bookmarkEnd w:id="5"/>
    </w:p>
    <w:p>
      <w:pPr>
        <w:spacing w:after="0"/>
        <w:numPr>
          <w:ilvl w:val="0"/>
          <w:numId w:val="2"/>
        </w:numPr>
      </w:pPr>
      <w:r>
        <w:rPr/>
        <w:t xml:space="preserve">Motivations behind corporate sustainability efforts
</w:t>
      </w:r>
    </w:p>
    <w:p>
      <w:pPr>
        <w:spacing w:after="0"/>
        <w:numPr>
          <w:ilvl w:val="0"/>
          <w:numId w:val="2"/>
        </w:numPr>
      </w:pPr>
      <w:r>
        <w:rPr/>
        <w:t xml:space="preserve">Overall effectiveness of GRI reporting
</w:t>
      </w:r>
    </w:p>
    <w:p>
      <w:pPr>
        <w:spacing w:after="0"/>
        <w:numPr>
          <w:ilvl w:val="0"/>
          <w:numId w:val="2"/>
        </w:numPr>
      </w:pPr>
      <w:r>
        <w:rPr/>
        <w:t xml:space="preserve">Room for improvement in sustainability reporting
</w:t>
      </w:r>
    </w:p>
    <w:p>
      <w:pPr>
        <w:spacing w:after="0"/>
        <w:numPr>
          <w:ilvl w:val="0"/>
          <w:numId w:val="2"/>
        </w:numPr>
      </w:pPr>
      <w:r>
        <w:rPr/>
        <w:t xml:space="preserve">Alternative approaches to sustainability reporting
</w:t>
      </w:r>
    </w:p>
    <w:p>
      <w:pPr>
        <w:spacing w:after="0"/>
        <w:numPr>
          <w:ilvl w:val="0"/>
          <w:numId w:val="2"/>
        </w:numPr>
      </w:pPr>
      <w:r>
        <w:rPr/>
        <w:t xml:space="preserve">Potential benefits and limitations of current reporting practices
</w:t>
      </w:r>
    </w:p>
    <w:p>
      <w:pPr>
        <w:numPr>
          <w:ilvl w:val="0"/>
          <w:numId w:val="2"/>
        </w:numPr>
      </w:pPr>
      <w:r>
        <w:rPr/>
        <w:t xml:space="preserve">Balanced perspective on sustainability reporting</w:t>
      </w:r>
    </w:p>
    <w:p>
      <w:pPr>
        <w:pStyle w:val="Heading1"/>
      </w:pPr>
      <w:bookmarkStart w:id="6" w:name="_Toc6"/>
      <w:r>
        <w:t>Report location:</w:t>
      </w:r>
      <w:bookmarkEnd w:id="6"/>
    </w:p>
    <w:p>
      <w:hyperlink r:id="rId8" w:history="1">
        <w:r>
          <w:rPr>
            <w:color w:val="2980b9"/>
            <w:u w:val="single"/>
          </w:rPr>
          <w:t xml:space="preserve">https://www.fullpicture.app/item/3439d6d0f485edbfba0473bd675e3578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E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lib.gla.ac.uk/doi/full/10.1016/j.accfor.2006.02.001" TargetMode="External"/><Relationship Id="rId8" Type="http://schemas.openxmlformats.org/officeDocument/2006/relationships/hyperlink" Target="https://www.fullpicture.app/item/3439d6d0f485edbfba0473bd675e3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2023-05-16T00:56:04+02:00</dcterms:created>
  <dcterms:modified xsi:type="dcterms:W3CDTF">2023-05-16T00:56:04+02:00</dcterms:modified>
</cp:coreProperties>
</file>

<file path=docProps/custom.xml><?xml version="1.0" encoding="utf-8"?>
<Properties xmlns="http://schemas.openxmlformats.org/officeDocument/2006/custom-properties" xmlns:vt="http://schemas.openxmlformats.org/officeDocument/2006/docPropsVTypes"/>
</file>