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Bone Tissue Engineering Strategies: Advances and Prospects - PubMed</w:t>
      </w:r>
      <w:br/>
      <w:hyperlink r:id="rId7" w:history="1">
        <w:r>
          <w:rPr>
            <w:color w:val="2980b9"/>
            <w:u w:val="single"/>
          </w:rPr>
          <w:t xml:space="preserve">https://pubmed.ncbi.nlm.nih.gov/35956735/</w:t>
        </w:r>
      </w:hyperlink>
    </w:p>
    <w:p>
      <w:pPr>
        <w:pStyle w:val="Heading1"/>
      </w:pPr>
      <w:bookmarkStart w:id="2" w:name="_Toc2"/>
      <w:r>
        <w:t>Article summary:</w:t>
      </w:r>
      <w:bookmarkEnd w:id="2"/>
    </w:p>
    <w:p>
      <w:pPr>
        <w:jc w:val="both"/>
      </w:pPr>
      <w:r>
        <w:rPr/>
        <w:t xml:space="preserve">1. Bone tissue engineering (BTE) is a novel approach to guided bone tissue regeneration.</w:t>
      </w:r>
    </w:p>
    <w:p>
      <w:pPr>
        <w:jc w:val="both"/>
      </w:pPr>
      <w:r>
        <w:rPr/>
        <w:t xml:space="preserve">2. The in vivo bioreactor principle (IVB) is an exceptionally promising concept for the in vivo bone tissue regeneration in a predictable patient-specific manner.</w:t>
      </w:r>
    </w:p>
    <w:p>
      <w:pPr>
        <w:jc w:val="both"/>
      </w:pPr>
      <w:r>
        <w:rPr/>
        <w:t xml:space="preserve">3. Multiple experimental studies on in vivo BTE strategies demonstrate the efficacy of this approach, however further investigation is needed to overcome some significant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 Vivo Bone Tissue Engineering Strategies: Advances and Prospects” provides an overview of the current state of bone tissue engineering and its potential applications for treating critical-sized bone defects. The authors present the concept of the in vivo bioreactor principle (IVB), which combines flap prefabrication and axial vascularization strategies, as a promising approach for successful clinical translation of BTE. The article is well-structured and provides a comprehensive overview of the topic, including key components of bone tissue regeneration, scaffold axial vascularization strategies, and similar articles related to this field. </w:t>
      </w:r>
    </w:p>
    <w:p>
      <w:pPr>
        <w:jc w:val="both"/>
      </w:pPr>
      <w:r>
        <w:rPr/>
        <w:t xml:space="preserve">The article does not appear to be biased or one-sided; it presents both sides equally by discussing both advantages and limitations associated with BTE approaches. It also provides evidence for its claims by citing relevant research studies and other sources throughout the text. Furthermore, it does not contain any promotional content or partiality towards any particular method or product related to BTE. </w:t>
      </w:r>
    </w:p>
    <w:p>
      <w:pPr>
        <w:jc w:val="both"/>
      </w:pPr>
      <w:r>
        <w:rPr/>
        <w:t xml:space="preserve">However, there are some points that could have been explored more thoroughly such as possible risks associated with IVB approaches, as well as potential ethical considerations when using stem cells for regenerative medicine purposes. Additionally, while the authors provide evidence for their claims from relevant research studies, they do not discuss any counterarguments or alternative perspectives on these topics which could have provided a more balanced view on this subject matter.</w:t>
      </w:r>
    </w:p>
    <w:p>
      <w:pPr>
        <w:pStyle w:val="Heading1"/>
      </w:pPr>
      <w:bookmarkStart w:id="5" w:name="_Toc5"/>
      <w:r>
        <w:t>Topics for further research:</w:t>
      </w:r>
      <w:bookmarkEnd w:id="5"/>
    </w:p>
    <w:p>
      <w:pPr>
        <w:spacing w:after="0"/>
        <w:numPr>
          <w:ilvl w:val="0"/>
          <w:numId w:val="2"/>
        </w:numPr>
      </w:pPr>
      <w:r>
        <w:rPr/>
        <w:t xml:space="preserve">Bone tissue engineering risks</w:t>
      </w:r>
    </w:p>
    <w:p>
      <w:pPr>
        <w:spacing w:after="0"/>
        <w:numPr>
          <w:ilvl w:val="0"/>
          <w:numId w:val="2"/>
        </w:numPr>
      </w:pPr>
      <w:r>
        <w:rPr/>
        <w:t xml:space="preserve">Ethical considerations for stem cell use</w:t>
      </w:r>
    </w:p>
    <w:p>
      <w:pPr>
        <w:spacing w:after="0"/>
        <w:numPr>
          <w:ilvl w:val="0"/>
          <w:numId w:val="2"/>
        </w:numPr>
      </w:pPr>
      <w:r>
        <w:rPr/>
        <w:t xml:space="preserve">Alternatives to in vivo bioreactor principle</w:t>
      </w:r>
    </w:p>
    <w:p>
      <w:pPr>
        <w:spacing w:after="0"/>
        <w:numPr>
          <w:ilvl w:val="0"/>
          <w:numId w:val="2"/>
        </w:numPr>
      </w:pPr>
      <w:r>
        <w:rPr/>
        <w:t xml:space="preserve">Clinical translation of bone tissue engineering</w:t>
      </w:r>
    </w:p>
    <w:p>
      <w:pPr>
        <w:spacing w:after="0"/>
        <w:numPr>
          <w:ilvl w:val="0"/>
          <w:numId w:val="2"/>
        </w:numPr>
      </w:pPr>
      <w:r>
        <w:rPr/>
        <w:t xml:space="preserve">Flap prefabrication strategies</w:t>
      </w:r>
    </w:p>
    <w:p>
      <w:pPr>
        <w:numPr>
          <w:ilvl w:val="0"/>
          <w:numId w:val="2"/>
        </w:numPr>
      </w:pPr>
      <w:r>
        <w:rPr/>
        <w:t xml:space="preserve">Axial vascularization techniques for bone regeneration</w:t>
      </w:r>
    </w:p>
    <w:p>
      <w:pPr>
        <w:pStyle w:val="Heading1"/>
      </w:pPr>
      <w:bookmarkStart w:id="6" w:name="_Toc6"/>
      <w:r>
        <w:t>Report location:</w:t>
      </w:r>
      <w:bookmarkEnd w:id="6"/>
    </w:p>
    <w:p>
      <w:hyperlink r:id="rId8" w:history="1">
        <w:r>
          <w:rPr>
            <w:color w:val="2980b9"/>
            <w:u w:val="single"/>
          </w:rPr>
          <w:t xml:space="preserve">https://www.fullpicture.app/item/343e26da5d868665513887772a31f837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3C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6735/" TargetMode="External"/><Relationship Id="rId8" Type="http://schemas.openxmlformats.org/officeDocument/2006/relationships/hyperlink" Target="https://www.fullpicture.app/item/343e26da5d868665513887772a31f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2023-03-03T12:20:20+01:00</dcterms:created>
  <dcterms:modified xsi:type="dcterms:W3CDTF">2023-03-03T12:20:20+01:00</dcterms:modified>
</cp:coreProperties>
</file>

<file path=docProps/custom.xml><?xml version="1.0" encoding="utf-8"?>
<Properties xmlns="http://schemas.openxmlformats.org/officeDocument/2006/custom-properties" xmlns:vt="http://schemas.openxmlformats.org/officeDocument/2006/docPropsVTypes"/>
</file>