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La relación de Lukács con la tragedia | Revista de Filosofía</w:t>
      </w:r>
      <w:br/>
      <w:hyperlink r:id="rId7" w:history="1">
        <w:r>
          <w:rPr>
            <w:color w:val="2980b9"/>
            <w:u w:val="single"/>
          </w:rPr>
          <w:t xml:space="preserve">https://revistas.ucm.es/index.php/RESF/article/view/60461</w:t>
        </w:r>
      </w:hyperlink>
    </w:p>
    <w:p>
      <w:pPr>
        <w:pStyle w:val="Heading1"/>
      </w:pPr>
      <w:bookmarkStart w:id="2" w:name="_Toc2"/>
      <w:r>
        <w:t>Article summary:</w:t>
      </w:r>
      <w:bookmarkEnd w:id="2"/>
    </w:p>
    <w:p>
      <w:pPr>
        <w:jc w:val="both"/>
      </w:pPr>
      <w:r>
        <w:rPr/>
        <w:t xml:space="preserve">1. The relationship between Lukács and tragedy is an important element in understanding his ethical and aesthetic conceptions.</w:t>
      </w:r>
    </w:p>
    <w:p>
      <w:pPr>
        <w:jc w:val="both"/>
      </w:pPr>
      <w:r>
        <w:rPr/>
        <w:t xml:space="preserve">2. The role of the protagonist in the development of the novel, their inner search, their place in the historical development of the novel, and other related aspects are explored.</w:t>
      </w:r>
    </w:p>
    <w:p>
      <w:pPr>
        <w:jc w:val="both"/>
      </w:pPr>
      <w:r>
        <w:rPr/>
        <w:t xml:space="preserve">3. Lukács' exploration of this concept begins with Ancient Greece, passing through the Middle Ages, Renaissance, Enlightenment, Critical Realism and its subsequent recovery with Socialist Realism.</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a comprehensive overview of Georg Lukács’ relationship with tragedy from a philosophical perspective. It is well-researched and supported by evidence from various sources such as Ancient Greek literature, Medieval literature, Renaissance literature, Enlightenment literature and Critical Realism literature. The author also provides a detailed analysis of how each period has shaped Lukács’ views on tragedy.</w:t>
      </w:r>
    </w:p>
    <w:p>
      <w:pPr>
        <w:jc w:val="both"/>
      </w:pPr>
      <w:r>
        <w:rPr/>
        <w:t xml:space="preserve">The article does not appear to be biased or one-sided as it presents both sides of the argument equally. It does not make any unsupported claims or omit any points of consideration that could have been explored further. Furthermore, there is no promotional content or partiality present in the article which could lead to potential bias or misinformation.</w:t>
      </w:r>
    </w:p>
    <w:p>
      <w:pPr>
        <w:jc w:val="both"/>
      </w:pPr>
      <w:r>
        <w:rPr/>
        <w:t xml:space="preserve">In conclusion, this article is reliable and trustworthy due to its comprehensive overview of Georg Lukács’ relationship with tragedy from a philosophical perspective as well as its lack of bias or one-sidedness.</w:t>
      </w:r>
    </w:p>
    <w:p>
      <w:pPr>
        <w:pStyle w:val="Heading1"/>
      </w:pPr>
      <w:bookmarkStart w:id="5" w:name="_Toc5"/>
      <w:r>
        <w:t>Topics for further research:</w:t>
      </w:r>
      <w:bookmarkEnd w:id="5"/>
    </w:p>
    <w:p>
      <w:pPr>
        <w:spacing w:after="0"/>
        <w:numPr>
          <w:ilvl w:val="0"/>
          <w:numId w:val="2"/>
        </w:numPr>
      </w:pPr>
      <w:r>
        <w:rPr/>
        <w:t xml:space="preserve">Georg Lukács tragedy philosophy</w:t>
      </w:r>
    </w:p>
    <w:p>
      <w:pPr>
        <w:spacing w:after="0"/>
        <w:numPr>
          <w:ilvl w:val="0"/>
          <w:numId w:val="2"/>
        </w:numPr>
      </w:pPr>
      <w:r>
        <w:rPr/>
        <w:t xml:space="preserve">Ancient Greek tragedy literature</w:t>
      </w:r>
    </w:p>
    <w:p>
      <w:pPr>
        <w:spacing w:after="0"/>
        <w:numPr>
          <w:ilvl w:val="0"/>
          <w:numId w:val="2"/>
        </w:numPr>
      </w:pPr>
      <w:r>
        <w:rPr/>
        <w:t xml:space="preserve">Medieval tragedy literature</w:t>
      </w:r>
    </w:p>
    <w:p>
      <w:pPr>
        <w:spacing w:after="0"/>
        <w:numPr>
          <w:ilvl w:val="0"/>
          <w:numId w:val="2"/>
        </w:numPr>
      </w:pPr>
      <w:r>
        <w:rPr/>
        <w:t xml:space="preserve">Renaissance tragedy literature</w:t>
      </w:r>
    </w:p>
    <w:p>
      <w:pPr>
        <w:spacing w:after="0"/>
        <w:numPr>
          <w:ilvl w:val="0"/>
          <w:numId w:val="2"/>
        </w:numPr>
      </w:pPr>
      <w:r>
        <w:rPr/>
        <w:t xml:space="preserve">Enlightenment tragedy literature</w:t>
      </w:r>
    </w:p>
    <w:p>
      <w:pPr>
        <w:numPr>
          <w:ilvl w:val="0"/>
          <w:numId w:val="2"/>
        </w:numPr>
      </w:pPr>
      <w:r>
        <w:rPr/>
        <w:t xml:space="preserve">Critical Realism tragedy literature</w:t>
      </w:r>
    </w:p>
    <w:p>
      <w:pPr>
        <w:pStyle w:val="Heading1"/>
      </w:pPr>
      <w:bookmarkStart w:id="6" w:name="_Toc6"/>
      <w:r>
        <w:t>Report location:</w:t>
      </w:r>
      <w:bookmarkEnd w:id="6"/>
    </w:p>
    <w:p>
      <w:hyperlink r:id="rId8" w:history="1">
        <w:r>
          <w:rPr>
            <w:color w:val="2980b9"/>
            <w:u w:val="single"/>
          </w:rPr>
          <w:t xml:space="preserve">https://www.fullpicture.app/item/3445bd8d70cda4513c6c3430e99c1804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1F4C0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evistas.ucm.es/index.php/RESF/article/view/60461" TargetMode="External"/><Relationship Id="rId8" Type="http://schemas.openxmlformats.org/officeDocument/2006/relationships/hyperlink" Target="https://www.fullpicture.app/item/3445bd8d70cda4513c6c3430e99c180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2023-02-18T13:48:14+01:00</dcterms:created>
  <dcterms:modified xsi:type="dcterms:W3CDTF">2023-02-18T13:48:14+01:00</dcterms:modified>
</cp:coreProperties>
</file>

<file path=docProps/custom.xml><?xml version="1.0" encoding="utf-8"?>
<Properties xmlns="http://schemas.openxmlformats.org/officeDocument/2006/custom-properties" xmlns:vt="http://schemas.openxmlformats.org/officeDocument/2006/docPropsVTypes"/>
</file>