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Implementation of Early-Onset Sepsis Calculator in Newborns in Israel - PubMed</w:t>
      </w:r>
      <w:br/>
      <w:hyperlink r:id="rId7" w:history="1">
        <w:r>
          <w:rPr>
            <w:color w:val="2980b9"/>
            <w:u w:val="single"/>
          </w:rPr>
          <w:t xml:space="preserve">https://pubmed.ncbi.nlm.nih.gov/33857468/</w:t>
        </w:r>
      </w:hyperlink>
    </w:p>
    <w:p>
      <w:pPr>
        <w:pStyle w:val="Heading1"/>
      </w:pPr>
      <w:bookmarkStart w:id="2" w:name="_Toc2"/>
      <w:r>
        <w:t>Article summary:</w:t>
      </w:r>
      <w:bookmarkEnd w:id="2"/>
    </w:p>
    <w:p>
      <w:pPr>
        <w:jc w:val="both"/>
      </w:pPr>
      <w:r>
        <w:rPr/>
        <w:t xml:space="preserve">1. 以色列新生儿早发性败血症计算器的实施评估：该研究评估了在以色列实施早发性败血症（EOS）计算器的前两年中所得出的建议。</w:t>
      </w:r>
    </w:p>
    <w:p>
      <w:pPr>
        <w:jc w:val="both"/>
      </w:pPr>
      <w:r>
        <w:rPr/>
        <w:t xml:space="preserve">2. 实施EOS计算器的结果：通过使用EOS计算器对具有围产期风险因素的1146名新生儿进行评估，实验室检查的比例降低到4.6％，而EOS计算器仅建议对2.2％的新生儿进行经验性抗生素治疗。</w:t>
      </w:r>
    </w:p>
    <w:p>
      <w:pPr>
        <w:jc w:val="both"/>
      </w:pPr>
      <w:r>
        <w:rPr/>
        <w:t xml:space="preserve">3. 计算器方法的局限性：尽管EOS计算器能够识别出部分围产期风险因素和推荐相应的检查和治疗，但它无法在母亲患有未知GBS且没有围产期风险因素时识别出GBS EOS。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潜在偏见及其来源：文章没有明确提到作者的潜在利益冲突或研究资助来源。这可能导致读者对研究结果的客观性产生怀疑。</w:t>
      </w:r>
    </w:p>
    <w:p>
      <w:pPr>
        <w:jc w:val="both"/>
      </w:pPr>
      <w:r>
        <w:rPr/>
        <w:t xml:space="preserve"/>
      </w:r>
    </w:p>
    <w:p>
      <w:pPr>
        <w:jc w:val="both"/>
      </w:pPr>
      <w:r>
        <w:rPr/>
        <w:t xml:space="preserve">2. 片面报道：文章只关注了以色列早发型败血症（EOS）计算器的实施情况，而没有提及其他国家或地区的类似实施情况。这种片面报道可能导致读者对该计算器在其他环境中的适用性产生质疑。</w:t>
      </w:r>
    </w:p>
    <w:p>
      <w:pPr>
        <w:jc w:val="both"/>
      </w:pPr>
      <w:r>
        <w:rPr/>
        <w:t xml:space="preserve"/>
      </w:r>
    </w:p>
    <w:p>
      <w:pPr>
        <w:jc w:val="both"/>
      </w:pPr>
      <w:r>
        <w:rPr/>
        <w:t xml:space="preserve">3. 无根据的主张：文章声称以色列EOS计算器基于指南，并与较少的实验室评估和少量经验性抗生素使用相关联。然而，文章没有提供任何支持这些主张的具体证据或数据。</w:t>
      </w:r>
    </w:p>
    <w:p>
      <w:pPr>
        <w:jc w:val="both"/>
      </w:pPr>
      <w:r>
        <w:rPr/>
        <w:t xml:space="preserve"/>
      </w:r>
    </w:p>
    <w:p>
      <w:pPr>
        <w:jc w:val="both"/>
      </w:pPr>
      <w:r>
        <w:rPr/>
        <w:t xml:space="preserve">4. 缺失的考虑点：文章没有讨论EOS计算器在低收入国家或资源匮乏地区的应用情况。这些地区可能缺乏适当的实验室设备和抗生素供应，因此该计算器是否适用于这些地区仍然是一个未解决的问题。</w:t>
      </w:r>
    </w:p>
    <w:p>
      <w:pPr>
        <w:jc w:val="both"/>
      </w:pPr>
      <w:r>
        <w:rPr/>
        <w:t xml:space="preserve"/>
      </w:r>
    </w:p>
    <w:p>
      <w:pPr>
        <w:jc w:val="both"/>
      </w:pPr>
      <w:r>
        <w:rPr/>
        <w:t xml:space="preserve">5. 所提出主张的缺失证据：尽管文章声称EOS计算器的指导方针是适当的，但它没有提供任何支持这一主张的具体证据。例如，文章没有提供与其他方法（如临床判断）相比较的数据，以证明该计算器在识别早发型败血症方面的优越性。</w:t>
      </w:r>
    </w:p>
    <w:p>
      <w:pPr>
        <w:jc w:val="both"/>
      </w:pPr>
      <w:r>
        <w:rPr/>
        <w:t xml:space="preserve"/>
      </w:r>
    </w:p>
    <w:p>
      <w:pPr>
        <w:jc w:val="both"/>
      </w:pPr>
      <w:r>
        <w:rPr/>
        <w:t xml:space="preserve">6. 未探索的反驳：文章没有讨论可能存在的反对意见或批评观点。这种选择性报道可能导致读者对该研究结果的完整性和可靠性产生质疑。</w:t>
      </w:r>
    </w:p>
    <w:p>
      <w:pPr>
        <w:jc w:val="both"/>
      </w:pPr>
      <w:r>
        <w:rPr/>
        <w:t xml:space="preserve"/>
      </w:r>
    </w:p>
    <w:p>
      <w:pPr>
        <w:jc w:val="both"/>
      </w:pPr>
      <w:r>
        <w:rPr/>
        <w:t xml:space="preserve">7. 宣传内容：文章中使用了一些宣传性语言，如“适当”、“少量使用”等，这可能暗示作者对EOS计算器的正面看法，并试图说服读者接受他们的观点。</w:t>
      </w:r>
    </w:p>
    <w:p>
      <w:pPr>
        <w:jc w:val="both"/>
      </w:pPr>
      <w:r>
        <w:rPr/>
        <w:t xml:space="preserve"/>
      </w:r>
    </w:p>
    <w:p>
      <w:pPr>
        <w:jc w:val="both"/>
      </w:pPr>
      <w:r>
        <w:rPr/>
        <w:t xml:space="preserve">综上所述，上述文章在提供关于以色列EOS计算器实施情况的信息时存在一些潜在问题和偏见。为了更全面地评估该计算器的有效性和适用性，需要进一步深入研究和客观分析。</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其他国家或地区的类似实施情况
</w:t>
      </w:r>
    </w:p>
    <w:p>
      <w:pPr>
        <w:spacing w:after="0"/>
        <w:numPr>
          <w:ilvl w:val="0"/>
          <w:numId w:val="2"/>
        </w:numPr>
      </w:pPr>
      <w:r>
        <w:rPr/>
        <w:t xml:space="preserve">对指南和实验室评估的具体证据
</w:t>
      </w:r>
    </w:p>
    <w:p>
      <w:pPr>
        <w:spacing w:after="0"/>
        <w:numPr>
          <w:ilvl w:val="0"/>
          <w:numId w:val="2"/>
        </w:numPr>
      </w:pPr>
      <w:r>
        <w:rPr/>
        <w:t xml:space="preserve">低收入国家或资源匮乏地区的应用情况
</w:t>
      </w:r>
    </w:p>
    <w:p>
      <w:pPr>
        <w:spacing w:after="0"/>
        <w:numPr>
          <w:ilvl w:val="0"/>
          <w:numId w:val="2"/>
        </w:numPr>
      </w:pPr>
      <w:r>
        <w:rPr/>
        <w:t xml:space="preserve">与其他方法相比的数据证据
</w:t>
      </w:r>
    </w:p>
    <w:p>
      <w:pPr>
        <w:numPr>
          <w:ilvl w:val="0"/>
          <w:numId w:val="2"/>
        </w:numPr>
      </w:pPr>
      <w:r>
        <w:rPr/>
        <w:t xml:space="preserve">反对意见或批评观点的探讨</w:t>
      </w:r>
    </w:p>
    <w:p>
      <w:pPr>
        <w:pStyle w:val="Heading1"/>
      </w:pPr>
      <w:bookmarkStart w:id="6" w:name="_Toc6"/>
      <w:r>
        <w:t>Report location:</w:t>
      </w:r>
      <w:bookmarkEnd w:id="6"/>
    </w:p>
    <w:p>
      <w:hyperlink r:id="rId8" w:history="1">
        <w:r>
          <w:rPr>
            <w:color w:val="2980b9"/>
            <w:u w:val="single"/>
          </w:rPr>
          <w:t xml:space="preserve">https://www.fullpicture.app/item/34768e5296a9c75a33dd909c764ced58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16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857468/" TargetMode="External"/><Relationship Id="rId8" Type="http://schemas.openxmlformats.org/officeDocument/2006/relationships/hyperlink" Target="https://www.fullpicture.app/item/34768e5296a9c75a33dd909c764ce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2024-01-11T03:53:53+01:00</dcterms:created>
  <dcterms:modified xsi:type="dcterms:W3CDTF">2024-01-11T03:53:53+01:00</dcterms:modified>
</cp:coreProperties>
</file>

<file path=docProps/custom.xml><?xml version="1.0" encoding="utf-8"?>
<Properties xmlns="http://schemas.openxmlformats.org/officeDocument/2006/custom-properties" xmlns:vt="http://schemas.openxmlformats.org/officeDocument/2006/docPropsVTypes"/>
</file>