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第七次全国人口普查结果发布，九大特征！如何影响股市和经济？</w:t></w:r><w:br/><w:hyperlink r:id="rId7" w:history="1"><w:r><w:rPr><w:color w:val="2980b9"/><w:u w:val="single"/></w:rPr><w:t xml:space="preserve">https://baijiahao.baidu.com/s?id=1699450760083510214&wfr=spider&for=pc</w:t></w:r></w:hyperlink></w:p><w:p><w:pPr><w:pStyle w:val="Heading1"/></w:pPr><w:bookmarkStart w:id="2" w:name="_Toc2"/><w:r><w:t>Article summary:</w:t></w:r><w:bookmarkEnd w:id="2"/></w:p><w:p><w:pPr><w:jc w:val="both"/></w:pPr><w:r><w:rPr/><w:t xml:space="preserve">1. The seventh national census data was released, showing that the total population of the country was 1,411.78 million, an increase of 5.38% compared with 1,339.72 million in 2010.</w:t></w:r></w:p><w:p><w:pPr><w:jc w:val="both"/></w:pPr><w:r><w:rPr/><w:t xml:space="preserve">2. The census presents nine characteristics, including a decrease in the average population per household and a rapid decrease in the population in Northeast China.</w:t></w:r></w:p><w:p><w:pPr><w:jc w:val="both"/></w:pPr><w:r><w:rPr/><w:t xml:space="preserve">3. Analysts have drawn on Japan's experience to analyze the impact of this data on China's economy, stock market, real estate, national debt and interest rate trends in the future.</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is generally reliable and trustworthy as it provides accurate information from official sources such as the State Council Information Office and National Bureau of Statistics. It also provides detailed analysis of how this data may affect China’s economy and other aspects such as stock market, real estate, national debt and interest rate trends by drawing on Japan’s experience. However, there are some potential biases that should be noted when reading this article. Firstly, it does not provide any counterarguments or explore any alternative perspectives which could be beneficial for readers to gain a more comprehensive understanding of the issue at hand. Secondly, it does not mention any possible risks associated with this data which could be important for readers to consider before making decisions based on this information. Lastly, while it mentions Japan’s experience when analyzing the impact of this data on China’s economy and other aspects mentioned above, it does not provide sufficient evidence to support its claims or explain why Japan’s experience is relevant to China’s situation specifically.</w:t></w:r></w:p><w:p><w:pPr><w:pStyle w:val="Heading1"/></w:pPr><w:bookmarkStart w:id="5" w:name="_Toc5"/><w:r><w:t>Topics for further research:</w:t></w:r><w:bookmarkEnd w:id="5"/></w:p><w:p><w:pPr><w:spacing w:after="0"/><w:numPr><w:ilvl w:val="0"/><w:numId w:val="2"/></w:numPr></w:pPr><w:r><w:rPr/><w:t xml:space="preserve">China economic growth risks</w:t></w:r></w:p><w:p><w:pPr><w:spacing w:after="0"/><w:numPr><w:ilvl w:val="0"/><w:numId w:val="2"/></w:numPr></w:pPr><w:r><w:rPr/><w:t xml:space="preserve">China stock market trends</w:t></w:r></w:p><w:p><w:pPr><w:spacing w:after="0"/><w:numPr><w:ilvl w:val="0"/><w:numId w:val="2"/></w:numPr></w:pPr><w:r><w:rPr/><w:t xml:space="preserve">China real estate market analysis</w:t></w:r></w:p><w:p><w:pPr><w:spacing w:after="0"/><w:numPr><w:ilvl w:val="0"/><w:numId w:val="2"/></w:numPr></w:pPr><w:r><w:rPr/><w:t xml:space="preserve">China national debt implications</w:t></w:r></w:p><w:p><w:pPr><w:spacing w:after="0"/><w:numPr><w:ilvl w:val="0"/><w:numId w:val="2"/></w:numPr></w:pPr><w:r><w:rPr/><w:t xml:space="preserve">China interest rate implications</w:t></w:r></w:p><w:p><w:pPr><w:numPr><w:ilvl w:val="0"/><w:numId w:val="2"/></w:numPr></w:pPr><w:r><w:rPr/><w:t xml:space="preserve">Japan economic experience comparison</w:t></w:r></w:p><w:p><w:pPr><w:pStyle w:val="Heading1"/></w:pPr><w:bookmarkStart w:id="6" w:name="_Toc6"/><w:r><w:t>Report location:</w:t></w:r><w:bookmarkEnd w:id="6"/></w:p><w:p><w:hyperlink r:id="rId8" w:history="1"><w:r><w:rPr><w:color w:val="2980b9"/><w:u w:val="single"/></w:rPr><w:t xml:space="preserve">https://www.fullpicture.app/item/34cf780a8abeef69fe0ab8a1a74f1619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A96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ijiahao.baidu.com/s?id=1699450760083510214&amp;wfr=spider&amp;for=pc" TargetMode="External"/><Relationship Id="rId8" Type="http://schemas.openxmlformats.org/officeDocument/2006/relationships/hyperlink" Target="https://www.fullpicture.app/item/34cf780a8abeef69fe0ab8a1a74f16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2023-02-28T10:12:33+01:00</dcterms:created>
  <dcterms:modified xsi:type="dcterms:W3CDTF">2023-02-28T10:12:33+01:00</dcterms:modified>
</cp:coreProperties>
</file>

<file path=docProps/custom.xml><?xml version="1.0" encoding="utf-8"?>
<Properties xmlns="http://schemas.openxmlformats.org/officeDocument/2006/custom-properties" xmlns:vt="http://schemas.openxmlformats.org/officeDocument/2006/docPropsVTypes"/>
</file>