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|提高肝细胞癌免疫治疗抗肿瘤效果的策略</w:t>
      </w:r>
      <w:br/>
      <w:hyperlink r:id="rId7" w:history="1">
        <w:r>
          <w:rPr>
            <w:color w:val="2980b9"/>
            <w:u w:val="single"/>
          </w:rPr>
          <w:t xml:space="preserve">https://www.frontiersin.org/articles/10.3389/fimmu.2021.783236/full</w:t>
        </w:r>
      </w:hyperlink>
    </w:p>
    <w:p>
      <w:pPr>
        <w:pStyle w:val="Heading1"/>
      </w:pPr>
      <w:bookmarkStart w:id="2" w:name="_Toc2"/>
      <w:r>
        <w:t>Article summary:</w:t>
      </w:r>
      <w:bookmarkEnd w:id="2"/>
    </w:p>
    <w:p>
      <w:pPr>
        <w:jc w:val="both"/>
      </w:pPr>
      <w:r>
        <w:rPr/>
        <w:t xml:space="preserve">1. Liver cancer is the third leading cause of cancer-related deaths worldwide, with a low 5-year survival rate.</w:t>
      </w:r>
    </w:p>
    <w:p>
      <w:pPr>
        <w:jc w:val="both"/>
      </w:pPr>
      <w:r>
        <w:rPr/>
        <w:t xml:space="preserve">2. Immunotherapy using checkpoint inhibitors has shown promising results in treating advanced liver cancer, but resistance to single-agent therapy remains a challenge.</w:t>
      </w:r>
    </w:p>
    <w:p>
      <w:pPr>
        <w:jc w:val="both"/>
      </w:pPr>
      <w:r>
        <w:rPr/>
        <w:t xml:space="preserve">3. Combination therapies involving immunotherapy and other treatments such as TKIs or local therapy have shown significant efficacy in HCC treatment and are being explored further to overcome resistance to ICIs.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strategies to improve the effectiveness of immunotherapy for hepatocellular carcinoma (HCC). While the article presents some valuable insights, it also has several limitations and potential biases.</w:t>
      </w:r>
    </w:p>
    <w:p>
      <w:pPr>
        <w:jc w:val="both"/>
      </w:pPr>
      <w:r>
        <w:rPr/>
        <w:t xml:space="preserve"/>
      </w:r>
    </w:p>
    <w:p>
      <w:pPr>
        <w:jc w:val="both"/>
      </w:pPr>
      <w:r>
        <w:rPr/>
        <w:t xml:space="preserve">One-sided reporting: The article focuses primarily on the use of immune checkpoint inhibitors (ICIs) in HCC treatment. While ICIs have shown promising results, other treatment options such as targeted therapy and chemotherapy are not adequately discussed.</w:t>
      </w:r>
    </w:p>
    <w:p>
      <w:pPr>
        <w:jc w:val="both"/>
      </w:pPr>
      <w:r>
        <w:rPr/>
        <w:t xml:space="preserve"/>
      </w:r>
    </w:p>
    <w:p>
      <w:pPr>
        <w:jc w:val="both"/>
      </w:pPr>
      <w:r>
        <w:rPr/>
        <w:t xml:space="preserve">Unsupported claims: The article claims that HCC is a highly destructive malignancy with a low 5-year survival rate. However, this claim is not supported by any evidence or statistics.</w:t>
      </w:r>
    </w:p>
    <w:p>
      <w:pPr>
        <w:jc w:val="both"/>
      </w:pPr>
      <w:r>
        <w:rPr/>
        <w:t xml:space="preserve"/>
      </w:r>
    </w:p>
    <w:p>
      <w:pPr>
        <w:jc w:val="both"/>
      </w:pPr>
      <w:r>
        <w:rPr/>
        <w:t xml:space="preserve">Missing points of consideration: The article does not discuss the potential side effects and risks associated with ICIs, such as autoimmune reactions and cytokine release syndrome. It also does not consider the cost-effectiveness of these treatments.</w:t>
      </w:r>
    </w:p>
    <w:p>
      <w:pPr>
        <w:jc w:val="both"/>
      </w:pPr>
      <w:r>
        <w:rPr/>
        <w:t xml:space="preserve"/>
      </w:r>
    </w:p>
    <w:p>
      <w:pPr>
        <w:jc w:val="both"/>
      </w:pPr>
      <w:r>
        <w:rPr/>
        <w:t xml:space="preserve">Missing evidence for claims made: The article claims that combining ICIs with other treatments can improve their effectiveness in HCC treatment. However, there is limited clinical evidence to support this claim.</w:t>
      </w:r>
    </w:p>
    <w:p>
      <w:pPr>
        <w:jc w:val="both"/>
      </w:pPr>
      <w:r>
        <w:rPr/>
        <w:t xml:space="preserve"/>
      </w:r>
    </w:p>
    <w:p>
      <w:pPr>
        <w:jc w:val="both"/>
      </w:pPr>
      <w:r>
        <w:rPr/>
        <w:t xml:space="preserve">Unexplored counterarguments: The article does not explore potential counterarguments to the use of ICIs in HCC treatment, such as the development of resistance to these drugs over time.</w:t>
      </w:r>
    </w:p>
    <w:p>
      <w:pPr>
        <w:jc w:val="both"/>
      </w:pPr>
      <w:r>
        <w:rPr/>
        <w:t xml:space="preserve"/>
      </w:r>
    </w:p>
    <w:p>
      <w:pPr>
        <w:jc w:val="both"/>
      </w:pPr>
      <w:r>
        <w:rPr/>
        <w:t xml:space="preserve">Promotional content: The article promotes specific drugs such as atezolizumab and bevacizumab without providing a balanced discussion of their benefits and drawbacks.</w:t>
      </w:r>
    </w:p>
    <w:p>
      <w:pPr>
        <w:jc w:val="both"/>
      </w:pPr>
      <w:r>
        <w:rPr/>
        <w:t xml:space="preserve"/>
      </w:r>
    </w:p>
    <w:p>
      <w:pPr>
        <w:jc w:val="both"/>
      </w:pPr>
      <w:r>
        <w:rPr/>
        <w:t xml:space="preserve">Partiality: The article presents only one perspective on HCC treatment, which may lead readers to believe that ICIs are the only viable option for treating this disease.</w:t>
      </w:r>
    </w:p>
    <w:p>
      <w:pPr>
        <w:jc w:val="both"/>
      </w:pPr>
      <w:r>
        <w:rPr/>
        <w:t xml:space="preserve"/>
      </w:r>
    </w:p>
    <w:p>
      <w:pPr>
        <w:jc w:val="both"/>
      </w:pPr>
      <w:r>
        <w:rPr/>
        <w:t xml:space="preserve">Overall, while the article provides some useful information on HCC treatment strategies, it has several limitations and potential biases that should be taken into account when interpreting its content.</w:t>
      </w:r>
    </w:p>
    <w:p>
      <w:pPr>
        <w:pStyle w:val="Heading1"/>
      </w:pPr>
      <w:bookmarkStart w:id="5" w:name="_Toc5"/>
      <w:r>
        <w:t>Topics for further research:</w:t>
      </w:r>
      <w:bookmarkEnd w:id="5"/>
    </w:p>
    <w:p>
      <w:pPr>
        <w:spacing w:after="0"/>
        <w:numPr>
          <w:ilvl w:val="0"/>
          <w:numId w:val="2"/>
        </w:numPr>
      </w:pPr>
      <w:r>
        <w:rPr/>
        <w:t xml:space="preserve">Potential side effects and risks of immune checkpoint inhibitors in HCC treatment
</w:t>
      </w:r>
    </w:p>
    <w:p>
      <w:pPr>
        <w:spacing w:after="0"/>
        <w:numPr>
          <w:ilvl w:val="0"/>
          <w:numId w:val="2"/>
        </w:numPr>
      </w:pPr>
      <w:r>
        <w:rPr/>
        <w:t xml:space="preserve">Cost-effectiveness of immunotherapy compared to other HCC treatment options
</w:t>
      </w:r>
    </w:p>
    <w:p>
      <w:pPr>
        <w:spacing w:after="0"/>
        <w:numPr>
          <w:ilvl w:val="0"/>
          <w:numId w:val="2"/>
        </w:numPr>
      </w:pPr>
      <w:r>
        <w:rPr/>
        <w:t xml:space="preserve">Clinical evidence for the effectiveness of combining ICIs with other treatments in HCC
</w:t>
      </w:r>
    </w:p>
    <w:p>
      <w:pPr>
        <w:spacing w:after="0"/>
        <w:numPr>
          <w:ilvl w:val="0"/>
          <w:numId w:val="2"/>
        </w:numPr>
      </w:pPr>
      <w:r>
        <w:rPr/>
        <w:t xml:space="preserve">Development of resistance to immune checkpoint inhibitors in HCC treatment
</w:t>
      </w:r>
    </w:p>
    <w:p>
      <w:pPr>
        <w:spacing w:after="0"/>
        <w:numPr>
          <w:ilvl w:val="0"/>
          <w:numId w:val="2"/>
        </w:numPr>
      </w:pPr>
      <w:r>
        <w:rPr/>
        <w:t xml:space="preserve">Comparison of targeted therapy and chemotherapy with immunotherapy for HCC
</w:t>
      </w:r>
    </w:p>
    <w:p>
      <w:pPr>
        <w:numPr>
          <w:ilvl w:val="0"/>
          <w:numId w:val="2"/>
        </w:numPr>
      </w:pPr>
      <w:r>
        <w:rPr/>
        <w:t xml:space="preserve">Long-term survival rates and outcomes for HCC patients treated with immunotherapy</w:t>
      </w:r>
    </w:p>
    <w:p>
      <w:pPr>
        <w:pStyle w:val="Heading1"/>
      </w:pPr>
      <w:bookmarkStart w:id="6" w:name="_Toc6"/>
      <w:r>
        <w:t>Report location:</w:t>
      </w:r>
      <w:bookmarkEnd w:id="6"/>
    </w:p>
    <w:p>
      <w:hyperlink r:id="rId8" w:history="1">
        <w:r>
          <w:rPr>
            <w:color w:val="2980b9"/>
            <w:u w:val="single"/>
          </w:rPr>
          <w:t xml:space="preserve">https://www.fullpicture.app/item/34eb750f9435eed8e473486243b8a391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A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1.783236/full" TargetMode="External"/><Relationship Id="rId8" Type="http://schemas.openxmlformats.org/officeDocument/2006/relationships/hyperlink" Target="https://www.fullpicture.app/item/34eb750f9435eed8e473486243b8a3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2023-12-09T08:21:10+01:00</dcterms:created>
  <dcterms:modified xsi:type="dcterms:W3CDTF">2023-12-09T08:21:10+01:00</dcterms:modified>
</cp:coreProperties>
</file>

<file path=docProps/custom.xml><?xml version="1.0" encoding="utf-8"?>
<Properties xmlns="http://schemas.openxmlformats.org/officeDocument/2006/custom-properties" xmlns:vt="http://schemas.openxmlformats.org/officeDocument/2006/docPropsVTypes"/>
</file>