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nanopore geometry on confined water flow: A view of lattice Boltzmann simulation - ScienceDirect</w:t>
      </w:r>
      <w:br/>
      <w:hyperlink r:id="rId7" w:history="1">
        <w:r>
          <w:rPr>
            <w:color w:val="2980b9"/>
            <w:u w:val="single"/>
          </w:rPr>
          <w:t xml:space="preserve">https://www.sciencedirect.com/science/article/pii/S0009250920307156</w:t>
        </w:r>
      </w:hyperlink>
    </w:p>
    <w:p>
      <w:pPr>
        <w:pStyle w:val="Heading1"/>
      </w:pPr>
      <w:bookmarkStart w:id="2" w:name="_Toc2"/>
      <w:r>
        <w:t>Article summary:</w:t>
      </w:r>
      <w:bookmarkEnd w:id="2"/>
    </w:p>
    <w:p>
      <w:pPr>
        <w:jc w:val="both"/>
      </w:pPr>
      <w:r>
        <w:rPr/>
        <w:t xml:space="preserve">1. A novel Lattice Boltzmann Method (LBM) is used to simulate water flow in nanopores with different cross-sectional shapes and wettability.</w:t>
      </w:r>
    </w:p>
    <w:p>
      <w:pPr>
        <w:jc w:val="both"/>
      </w:pPr>
      <w:r>
        <w:rPr/>
        <w:t xml:space="preserve">2. The results show that circular nanopores exhibit the maximum flow capacity, while angular cross-sections have varying density distributions at the corners.</w:t>
      </w:r>
    </w:p>
    <w:p>
      <w:pPr>
        <w:jc w:val="both"/>
      </w:pPr>
      <w:r>
        <w:rPr/>
        <w:t xml:space="preserve">3. An empirical formula is established to describe the flow dynamics in nanopores of different geometries and wettability.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Nanopore Geometry on Confined Water Flow: A View of Lattice Boltzmann Simulation” provides a comprehensive overview of the effects of nanopore geometry on confined water flow, using a novel Lattice Boltzmann Method (LBM). The article presents an empirical formula for describing the flow dynamics in nanopores with different geometries and wettability, which is significant for modeling water flow in various engineering nano-systems such as shale matrix, membrane, and aquaporins. </w:t>
      </w:r>
    </w:p>
    <w:p>
      <w:pPr>
        <w:jc w:val="both"/>
      </w:pPr>
      <w:r>
        <w:rPr/>
        <w:t xml:space="preserve">The article appears to be reliable and trustworthy overall, as it provides detailed information about the research methods used and presents evidence from experiments and simulations to support its claims. The authors also provide references to relevant literature throughout the article, which further adds to its credibility. However, there are some potential biases that should be noted. For example, the authors focus mainly on how geometry affects confined water flow without exploring other factors such as temperature or pressure that may also influence this process. Additionally, while they discuss possible risks associated with nanoscale channels, they do not provide any recommendations for mitigating these risks or suggest any further research that could be done in this area. </w:t>
      </w:r>
    </w:p>
    <w:p>
      <w:pPr>
        <w:jc w:val="both"/>
      </w:pPr>
      <w:r>
        <w:rPr/>
        <w:t xml:space="preserve">In conclusion, this article provides a comprehensive overview of how nanopore geometry affects confined water flow and presents an empirical formula for describing this process. While it appears to be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Temperature effects on confined water flow</w:t>
      </w:r>
    </w:p>
    <w:p>
      <w:pPr>
        <w:spacing w:after="0"/>
        <w:numPr>
          <w:ilvl w:val="0"/>
          <w:numId w:val="2"/>
        </w:numPr>
      </w:pPr>
      <w:r>
        <w:rPr/>
        <w:t xml:space="preserve">Pressure effects on confined water flow</w:t>
      </w:r>
    </w:p>
    <w:p>
      <w:pPr>
        <w:spacing w:after="0"/>
        <w:numPr>
          <w:ilvl w:val="0"/>
          <w:numId w:val="2"/>
        </w:numPr>
      </w:pPr>
      <w:r>
        <w:rPr/>
        <w:t xml:space="preserve">Mitigation of nanoscale channel risks</w:t>
      </w:r>
    </w:p>
    <w:p>
      <w:pPr>
        <w:spacing w:after="0"/>
        <w:numPr>
          <w:ilvl w:val="0"/>
          <w:numId w:val="2"/>
        </w:numPr>
      </w:pPr>
      <w:r>
        <w:rPr/>
        <w:t xml:space="preserve">Lattice Boltzmann Method applications</w:t>
      </w:r>
    </w:p>
    <w:p>
      <w:pPr>
        <w:spacing w:after="0"/>
        <w:numPr>
          <w:ilvl w:val="0"/>
          <w:numId w:val="2"/>
        </w:numPr>
      </w:pPr>
      <w:r>
        <w:rPr/>
        <w:t xml:space="preserve">Aquaporin modeling</w:t>
      </w:r>
    </w:p>
    <w:p>
      <w:pPr>
        <w:numPr>
          <w:ilvl w:val="0"/>
          <w:numId w:val="2"/>
        </w:numPr>
      </w:pPr>
      <w:r>
        <w:rPr/>
        <w:t xml:space="preserve">Shale matrix modeling</w:t>
      </w:r>
    </w:p>
    <w:p>
      <w:pPr>
        <w:pStyle w:val="Heading1"/>
      </w:pPr>
      <w:bookmarkStart w:id="6" w:name="_Toc6"/>
      <w:r>
        <w:t>Report location:</w:t>
      </w:r>
      <w:bookmarkEnd w:id="6"/>
    </w:p>
    <w:p>
      <w:hyperlink r:id="rId8" w:history="1">
        <w:r>
          <w:rPr>
            <w:color w:val="2980b9"/>
            <w:u w:val="single"/>
          </w:rPr>
          <w:t xml:space="preserve">https://www.fullpicture.app/item/350f7d5dd31cdb96e0febd281a10af23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C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20307156" TargetMode="External"/><Relationship Id="rId8" Type="http://schemas.openxmlformats.org/officeDocument/2006/relationships/hyperlink" Target="https://www.fullpicture.app/item/350f7d5dd31cdb96e0febd281a10a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2023-02-23T07:31:53+01:00</dcterms:created>
  <dcterms:modified xsi:type="dcterms:W3CDTF">2023-02-23T07:31:53+01:00</dcterms:modified>
</cp:coreProperties>
</file>

<file path=docProps/custom.xml><?xml version="1.0" encoding="utf-8"?>
<Properties xmlns="http://schemas.openxmlformats.org/officeDocument/2006/custom-properties" xmlns:vt="http://schemas.openxmlformats.org/officeDocument/2006/docPropsVTypes"/>
</file>