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mTOR at the nexus of nutrition, growth, ageing and disease</w:t></w:r><w:br/><w:hyperlink r:id="rId7" w:history="1"><w:r><w:rPr><w:color w:val="2980b9"/><w:u w:val="single"/></w:rPr><w:t xml:space="preserve">https://www.citexs.com/Detail?pmid=31937935&title=mTOR%20at%20the%20nexus%20of%20nutrition,%20growth,%20ageing%20and%20disease</w:t></w:r></w:hyperlink></w:p><w:p><w:pPr><w:pStyle w:val="Heading1"/></w:pPr><w:bookmarkStart w:id="2" w:name="_Toc2"/><w:r><w:t>Article summary:</w:t></w:r><w:bookmarkEnd w:id="2"/></w:p><w:p><w:pPr><w:jc w:val="both"/></w:pPr><w:r><w:rPr/><w:t xml:space="preserve">1. The mTOR pathway is a key regulator of cell growth, metabolism, and homeostasis.</w:t></w:r></w:p><w:p><w:pPr><w:jc w:val="both"/></w:pPr><w:r><w:rPr/><w:t xml:space="preserve">2. Dysregulation of mTOR signalling has been linked to metabolic disorders, neurodegeneration, cancer and ageing.</w:t></w:r></w:p><w:p><w:pPr><w:jc w:val="both"/></w:pPr><w:r><w:rPr/><w:t xml:space="preserve">3. This review highlights recent advances in understanding the complex regulation of the mTOR pathway and its role in physiology, human disease and pharmacological intervention.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an overview of the current research on the mTOR pathway and its implications for human health. The article is well-referenced with numerous citations from peer-reviewed journals, which adds to its credibility. Furthermore, the article does not appear to be biased or one-sided in its reporting; rather it presents both sides of the argument equally by discussing both the potential benefits and risks associated with mTOR signalling dysregulation. However, there are some points that could be improved upon. For example, while the article does discuss potential risks associated with mTOR signalling dysregulation, it does not provide any evidence for these claims or explore counterarguments that may exist. Additionally, there is no discussion of possible promotional content or partiality in relation to this topic which could be explored further. In conclusion, overall this article is reliable and trustworthy but could benefit from further exploration into potential biases or missing points of consideration related to this topic.</w:t></w:r></w:p><w:p><w:pPr><w:pStyle w:val="Heading1"/></w:pPr><w:bookmarkStart w:id="5" w:name="_Toc5"/><w:r><w:t>Topics for further research:</w:t></w:r><w:bookmarkEnd w:id="5"/></w:p><w:p><w:pPr><w:spacing w:after="0"/><w:numPr><w:ilvl w:val="0"/><w:numId w:val="2"/></w:numPr></w:pPr><w:r><w:rPr/><w:t xml:space="preserve">mTOR pathway implications for human health</w:t></w:r></w:p><w:p><w:pPr><w:spacing w:after="0"/><w:numPr><w:ilvl w:val="0"/><w:numId w:val="2"/></w:numPr></w:pPr><w:r><w:rPr/><w:t xml:space="preserve">Potential risks of mTOR signalling dysregulation</w:t></w:r></w:p><w:p><w:pPr><w:spacing w:after="0"/><w:numPr><w:ilvl w:val="0"/><w:numId w:val="2"/></w:numPr></w:pPr><w:r><w:rPr/><w:t xml:space="preserve">Evidence for potential risks of mTOR signalling dysregulation</w:t></w:r></w:p><w:p><w:pPr><w:spacing w:after="0"/><w:numPr><w:ilvl w:val="0"/><w:numId w:val="2"/></w:numPr></w:pPr><w:r><w:rPr/><w:t xml:space="preserve">Counterarguments to potential risks of mTOR signalling dysregulation</w:t></w:r></w:p><w:p><w:pPr><w:spacing w:after="0"/><w:numPr><w:ilvl w:val="0"/><w:numId w:val="2"/></w:numPr></w:pPr><w:r><w:rPr/><w:t xml:space="preserve">Promotional content related to mTOR pathway</w:t></w:r></w:p><w:p><w:pPr><w:numPr><w:ilvl w:val="0"/><w:numId w:val="2"/></w:numPr></w:pPr><w:r><w:rPr/><w:t xml:space="preserve">Partiality in research on mTOR pathway</w:t></w:r></w:p><w:p><w:pPr><w:pStyle w:val="Heading1"/></w:pPr><w:bookmarkStart w:id="6" w:name="_Toc6"/><w:r><w:t>Report location:</w:t></w:r><w:bookmarkEnd w:id="6"/></w:p><w:p><w:hyperlink r:id="rId8" w:history="1"><w:r><w:rPr><w:color w:val="2980b9"/><w:u w:val="single"/></w:rPr><w:t xml:space="preserve">https://www.fullpicture.app/item/3523462497bf862180dd892c1bb970c0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538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itexs.com/Detail?pmid=31937935&amp;title=mTOR%20at%20the%20nexus%20of%20nutrition,%20growth,%20ageing%20and%20disease" TargetMode="External"/><Relationship Id="rId8" Type="http://schemas.openxmlformats.org/officeDocument/2006/relationships/hyperlink" Target="https://www.fullpicture.app/item/3523462497bf862180dd892c1bb970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2023-02-19T17:31:33+01:00</dcterms:created>
  <dcterms:modified xsi:type="dcterms:W3CDTF">2023-02-19T17:31:33+01:00</dcterms:modified>
</cp:coreProperties>
</file>

<file path=docProps/custom.xml><?xml version="1.0" encoding="utf-8"?>
<Properties xmlns="http://schemas.openxmlformats.org/officeDocument/2006/custom-properties" xmlns:vt="http://schemas.openxmlformats.org/officeDocument/2006/docPropsVTypes"/>
</file>