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Ubiquitin Ligase RNF125 Targets Innate Immune Adaptor Protein TRIM14 for Ubiquitination and Degradation - PubMed</w:t>
      </w:r>
      <w:br/>
      <w:hyperlink r:id="rId7" w:history="1">
        <w:r>
          <w:rPr>
            <w:color w:val="2980b9"/>
            <w:u w:val="single"/>
          </w:rPr>
          <w:t xml:space="preserve">https://pubmed.ncbi.nlm.nih.gov/28476934/</w:t>
        </w:r>
      </w:hyperlink>
    </w:p>
    <w:p>
      <w:pPr>
        <w:pStyle w:val="Heading1"/>
      </w:pPr>
      <w:bookmarkStart w:id="2" w:name="_Toc2"/>
      <w:r>
        <w:t>Article summary:</w:t>
      </w:r>
      <w:bookmarkEnd w:id="2"/>
    </w:p>
    <w:p>
      <w:pPr>
        <w:jc w:val="both"/>
      </w:pPr>
      <w:r>
        <w:rPr/>
        <w:t xml:space="preserve">1. The ubiquitin ligase RNF125 targets the innate immune adaptor protein TRIM14 for ubiquitination and degradation.</w:t>
      </w:r>
    </w:p>
    <w:p>
      <w:pPr>
        <w:jc w:val="both"/>
      </w:pPr>
      <w:r>
        <w:rPr/>
        <w:t xml:space="preserve">2. The study found that RNF125 binds to TRIM14 and promotes its ubiquitination, leading to its degradation by the proteasome.</w:t>
      </w:r>
    </w:p>
    <w:p>
      <w:pPr>
        <w:jc w:val="both"/>
      </w:pPr>
      <w:r>
        <w:rPr/>
        <w:t xml:space="preserve">3. This process is important for regulating the innate immune response, as it helps to control the levels of TRIM14 in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in vitro and in vivo. The authors also provide a detailed description of their methods, which adds to the credibility of their results. Furthermore, they cite relevant literature to support their findings and conclusions. </w:t>
      </w:r>
    </w:p>
    <w:p>
      <w:pPr>
        <w:jc w:val="both"/>
      </w:pPr>
      <w:r>
        <w:rPr/>
        <w:t xml:space="preserve">However, there are some potential biases that should be noted. For example, the authors do not discuss any potential risks associated with their findings or explore any counterarguments that could challenge their conclusions. Additionally, they do not present both sides of the argument equally; instead, they focus mainly on supporting their own hypothesis without considering alternative explanations or interpretations of their data. Finally, there is a lack of discussion about how this research could be applied in a clinical setting or what implications it may have for human health and disease.</w:t>
      </w:r>
    </w:p>
    <w:p>
      <w:pPr>
        <w:pStyle w:val="Heading1"/>
      </w:pPr>
      <w:bookmarkStart w:id="5" w:name="_Toc5"/>
      <w:r>
        <w:t>Topics for further research:</w:t>
      </w:r>
      <w:bookmarkEnd w:id="5"/>
    </w:p>
    <w:p>
      <w:pPr>
        <w:spacing w:after="0"/>
        <w:numPr>
          <w:ilvl w:val="0"/>
          <w:numId w:val="2"/>
        </w:numPr>
      </w:pPr>
      <w:r>
        <w:rPr/>
        <w:t xml:space="preserve">Clinical applications of in vitro and in vivo experiments </w:t>
      </w:r>
    </w:p>
    <w:p>
      <w:pPr>
        <w:spacing w:after="0"/>
        <w:numPr>
          <w:ilvl w:val="0"/>
          <w:numId w:val="2"/>
        </w:numPr>
      </w:pPr>
      <w:r>
        <w:rPr/>
        <w:t xml:space="preserve">Potential risks associated with research findings </w:t>
      </w:r>
    </w:p>
    <w:p>
      <w:pPr>
        <w:spacing w:after="0"/>
        <w:numPr>
          <w:ilvl w:val="0"/>
          <w:numId w:val="2"/>
        </w:numPr>
      </w:pPr>
      <w:r>
        <w:rPr/>
        <w:t xml:space="preserve">Counterarguments to research conclusions </w:t>
      </w:r>
    </w:p>
    <w:p>
      <w:pPr>
        <w:spacing w:after="0"/>
        <w:numPr>
          <w:ilvl w:val="0"/>
          <w:numId w:val="2"/>
        </w:numPr>
      </w:pPr>
      <w:r>
        <w:rPr/>
        <w:t xml:space="preserve">Alternative explanations for research data </w:t>
      </w:r>
    </w:p>
    <w:p>
      <w:pPr>
        <w:spacing w:after="0"/>
        <w:numPr>
          <w:ilvl w:val="0"/>
          <w:numId w:val="2"/>
        </w:numPr>
      </w:pPr>
      <w:r>
        <w:rPr/>
        <w:t xml:space="preserve">Implications of research findings for human health </w:t>
      </w:r>
    </w:p>
    <w:p>
      <w:pPr>
        <w:numPr>
          <w:ilvl w:val="0"/>
          <w:numId w:val="2"/>
        </w:numPr>
      </w:pPr>
      <w:r>
        <w:rPr/>
        <w:t xml:space="preserve">Clinical implications of research findings</w:t>
      </w:r>
    </w:p>
    <w:p>
      <w:pPr>
        <w:pStyle w:val="Heading1"/>
      </w:pPr>
      <w:bookmarkStart w:id="6" w:name="_Toc6"/>
      <w:r>
        <w:t>Report location:</w:t>
      </w:r>
      <w:bookmarkEnd w:id="6"/>
    </w:p>
    <w:p>
      <w:hyperlink r:id="rId8" w:history="1">
        <w:r>
          <w:rPr>
            <w:color w:val="2980b9"/>
            <w:u w:val="single"/>
          </w:rPr>
          <w:t xml:space="preserve">https://www.fullpicture.app/item/35445c27a4979761d44560dba0ef6bc1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73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476934/" TargetMode="External"/><Relationship Id="rId8" Type="http://schemas.openxmlformats.org/officeDocument/2006/relationships/hyperlink" Target="https://www.fullpicture.app/item/35445c27a4979761d44560dba0ef6b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2023-03-03T21:31:29+01:00</dcterms:created>
  <dcterms:modified xsi:type="dcterms:W3CDTF">2023-03-03T21:31:29+01:00</dcterms:modified>
</cp:coreProperties>
</file>

<file path=docProps/custom.xml><?xml version="1.0" encoding="utf-8"?>
<Properties xmlns="http://schemas.openxmlformats.org/officeDocument/2006/custom-properties" xmlns:vt="http://schemas.openxmlformats.org/officeDocument/2006/docPropsVTypes"/>
</file>