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碳排放被纳入环评，涉及6地区化工行业 - 中国知网</w:t></w:r><w:br/><w:hyperlink r:id="rId7" w:history="1"><w:r><w:rPr><w:color w:val="2980b9"/><w:u w:val="single"/></w:rPr><w:t xml:space="preserve">https://kns.cnki.net/kcms2/article/abstract?v=3uoqIhG8C44YLTlOAiTRKibYlV5Vjs7iy_Rpms2pqwbFRRUtoUImHZqXeNDUkLvkkDRiliYUXxksxhcxyaDPEPM6E_dIz22s&uniplatform=NZKPT</w:t></w:r></w:hyperlink></w:p><w:p><w:pPr><w:pStyle w:val="Heading1"/></w:pPr><w:bookmarkStart w:id="2" w:name="_Toc2"/><w:r><w:t>Article summary:</w:t></w:r><w:bookmarkEnd w:id="2"/></w:p><w:p><w:pPr><w:jc w:val="both"/></w:pPr><w:r><w:rPr/><w:t xml:space="preserve">1. The Ministry of Ecology and Environment has issued a document to pilot the incorporation of carbon emissions into environmental impact assessments in seven regions.</w:t></w:r></w:p><w:p><w:pPr><w:jc w:val="both"/></w:pPr><w:r><w:rPr/><w:t xml:space="preserve">2. The key industries involved include electric power, steel, building materials, non-ferrous metals, petrochemicals, and chemicals.</w:t></w:r></w:p><w:p><w:pPr><w:jc w:val="both"/></w:pPr><w:r><w:rPr/><w:t xml:space="preserve">3. The article discusses various technologies related to carbon emission reduction such as low-carbon technology pre-decomposition technology and pure low-temperature waste heat power generation technology.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detailed information on the pilot program for incorporating carbon emissions into environmental impact assessments in seven regions. It also provides an overview of the key industries involved and discusses various technologies related to carbon emission reduction such as low-carbon technology pre-decomposition technology and pure low-temperature waste heat power generation technology. </w:t></w:r></w:p><w:p><w:pPr><w:jc w:val="both"/></w:pPr><w:r><w:rPr/><w:t xml:space="preserve">However, there are some potential biases that should be noted. For example, the article does not provide any counterarguments or explore any potential risks associated with the implementation of this program. Additionally, it does not present both sides equally or provide evidence for its claims made about the effectiveness of these technologies in reducing carbon emissions. Furthermore, there is a lack of detail regarding how these technologies will be implemented in practice and what their long term effects may be on the environment. Finally, there is a possibility that some promotional content may have been included in order to encourage readers to support this initiative without providing all relevant information about it.</w:t></w:r></w:p><w:p><w:pPr><w:pStyle w:val="Heading1"/></w:pPr><w:bookmarkStart w:id="5" w:name="_Toc5"/><w:r><w:t>Topics for further research:</w:t></w:r><w:bookmarkEnd w:id="5"/></w:p><w:p><w:pPr><w:spacing w:after="0"/><w:numPr><w:ilvl w:val="0"/><w:numId w:val="2"/></w:numPr></w:pPr><w:r><w:rPr/><w:t xml:space="preserve">Carbon emissions reduction strategies</w:t></w:r></w:p><w:p><w:pPr><w:spacing w:after="0"/><w:numPr><w:ilvl w:val="0"/><w:numId w:val="2"/></w:numPr></w:pPr><w:r><w:rPr/><w:t xml:space="preserve">Environmental impact assessment methods</w:t></w:r></w:p><w:p><w:pPr><w:spacing w:after="0"/><w:numPr><w:ilvl w:val="0"/><w:numId w:val="2"/></w:numPr></w:pPr><w:r><w:rPr/><w:t xml:space="preserve">Low-carbon technology pre-decomposition technology</w:t></w:r></w:p><w:p><w:pPr><w:spacing w:after="0"/><w:numPr><w:ilvl w:val="0"/><w:numId w:val="2"/></w:numPr></w:pPr><w:r><w:rPr/><w:t xml:space="preserve">Pure low-temperature waste heat power generation technology</w:t></w:r></w:p><w:p><w:pPr><w:spacing w:after="0"/><w:numPr><w:ilvl w:val="0"/><w:numId w:val="2"/></w:numPr></w:pPr><w:r><w:rPr/><w:t xml:space="preserve">Potential risks of carbon emissions reduction initiatives</w:t></w:r></w:p><w:p><w:pPr><w:numPr><w:ilvl w:val="0"/><w:numId w:val="2"/></w:numPr></w:pPr><w:r><w:rPr/><w:t xml:space="preserve">Long-term effects of carbon emissions reduction technologies</w:t></w:r></w:p><w:p><w:pPr><w:pStyle w:val="Heading1"/></w:pPr><w:bookmarkStart w:id="6" w:name="_Toc6"/><w:r><w:t>Report location:</w:t></w:r><w:bookmarkEnd w:id="6"/></w:p><w:p><w:hyperlink r:id="rId8" w:history="1"><w:r><w:rPr><w:color w:val="2980b9"/><w:u w:val="single"/></w:rPr><w:t xml:space="preserve">https://www.fullpicture.app/item/3567213ecc66c07a3208fa9dc87aadd3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148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ZqXeNDUkLvkkDRiliYUXxksxhcxyaDPEPM6E_dIz22s&amp;uniplatform=NZKPT" TargetMode="External"/><Relationship Id="rId8" Type="http://schemas.openxmlformats.org/officeDocument/2006/relationships/hyperlink" Target="https://www.fullpicture.app/item/3567213ecc66c07a3208fa9dc87aad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2023-02-26T23:59:20+01:00</dcterms:created>
  <dcterms:modified xsi:type="dcterms:W3CDTF">2023-02-26T23:59:20+01:00</dcterms:modified>
</cp:coreProperties>
</file>

<file path=docProps/custom.xml><?xml version="1.0" encoding="utf-8"?>
<Properties xmlns="http://schemas.openxmlformats.org/officeDocument/2006/custom-properties" xmlns:vt="http://schemas.openxmlformats.org/officeDocument/2006/docPropsVTypes"/>
</file>