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effects of health shocks on risk preferences: Do personality traits matter?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https://www.sciencedirect.com/science/article/pii/S0167268122003687?casa_token=xhAsDzLwtYQAAAAA%3AoRT4svD1P1rb1mQcxRIID6ELLKC5rNyd-WZSbDxlk4I_BqMbh0BgexyLBUxtK5Llx0iDsTA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研究老年人的健康冲击对风险偏好的影响，结合个性特质对金融风险容忍度的影响。</w:t>
      </w:r>
    </w:p>
    <w:p>
      <w:pPr>
        <w:jc w:val="both"/>
      </w:pPr>
      <w:r>
        <w:rPr/>
        <w:t xml:space="preserve">2. 健康冲击会对男性家庭的风险容忍度产生负面影响，而女性则不受影响。个性特质中神经质、外向和开放性较高的家庭在健康冲击后更容易受到影响。</w:t>
      </w:r>
    </w:p>
    <w:p>
      <w:pPr>
        <w:jc w:val="both"/>
      </w:pPr>
      <w:r>
        <w:rPr/>
        <w:t xml:space="preserve">3. 健康冲击对老年人的金融投资和股市参与产生重要影响，这也与养老金制度改革有关。同时，个性特质也是影响金融风险偏好的重要因素。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该文章探讨了健康冲击对老年人金融风险偏好的影响，并结合个性特征对金融风险偏好的塑造作用进行了分析。然而，该文章存在一些潜在的偏见和局限性。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首先，该研究只关注了美国老年人的情况，而没有考虑其他国家或地区的情况。这可能导致结果不具有普适性。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其次，该研究只关注了男性和女性之间的差异，而没有考虑其他因素如年龄、收入等可能对结果产生影响。这可能导致结果过于简单化。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此外，该研究并未探讨健康冲击对金融市场整体稳定性的影响。如果大量老年人由于健康问题而改变其投资策略，则可能会对市场产生重大影响。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最后，该研究并未提供足够的证据来支持其结论。例如，在解释为什么男性受到更大影响时，作者并未提供充分的理由或数据支持。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综上所述，尽管该研究提供了一些有价值的信息，但它也存在一些潜在的偏见和局限性。因此，读者应该谨慎对待其结论，并寻找更多的证据来支持或反驳这些结论。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International comparison of elderly financial risk preferences
</w:t>
      </w:r>
    </w:p>
    <w:p>
      <w:pPr>
        <w:spacing w:after="0"/>
        <w:numPr>
          <w:ilvl w:val="0"/>
          <w:numId w:val="2"/>
        </w:numPr>
      </w:pPr>
      <w:r>
        <w:rPr/>
        <w:t xml:space="preserve">Factors other than gender affecting financial risk preferences in the elderly
</w:t>
      </w:r>
    </w:p>
    <w:p>
      <w:pPr>
        <w:spacing w:after="0"/>
        <w:numPr>
          <w:ilvl w:val="0"/>
          <w:numId w:val="2"/>
        </w:numPr>
      </w:pPr>
      <w:r>
        <w:rPr/>
        <w:t xml:space="preserve">Impact of elderly health shocks on overall financial market stability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supporting the study's conclusions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limitations in the study
</w:t>
      </w:r>
    </w:p>
    <w:p>
      <w:pPr>
        <w:numPr>
          <w:ilvl w:val="0"/>
          <w:numId w:val="2"/>
        </w:numPr>
      </w:pPr>
      <w:r>
        <w:rPr/>
        <w:t xml:space="preserve">Need for further research to confirm or refute the study's findings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https://www.fullpicture.app/item/357f5c001aed690ab97052ba0bf1cd41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6DC8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67268122003687?casa_token=xhAsDzLwtYQAAAAA%3AoRT4svD1P1rb1mQcxRIID6ELLKC5rNyd-WZSbDxlk4I_BqMbh0BgexyLBUxtK5Llx0iDsTA" TargetMode="External"/><Relationship Id="rId8" Type="http://schemas.openxmlformats.org/officeDocument/2006/relationships/hyperlink" Target="https://www.fullpicture.app/item/357f5c001aed690ab97052ba0bf1cd4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2024-01-09T02:47:50+01:00</dcterms:created>
  <dcterms:modified xsi:type="dcterms:W3CDTF">2024-01-09T02:47:50+01:00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