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digital twin applications in automated storage yard scheduling - ScienceDirect</w:t>
      </w:r>
      <w:br/>
      <w:hyperlink r:id="rId7" w:history="1">
        <w:r>
          <w:rPr>
            <w:color w:val="2980b9"/>
            <w:u w:val="single"/>
          </w:rPr>
          <w:t xml:space="preserve">https://www.sciencedirect.com/science/article/pii/S1474034621002275</w:t>
        </w:r>
      </w:hyperlink>
    </w:p>
    <w:p>
      <w:pPr>
        <w:pStyle w:val="Heading1"/>
      </w:pPr>
      <w:bookmarkStart w:id="2" w:name="_Toc2"/>
      <w:r>
        <w:t>Article summary:</w:t>
      </w:r>
      <w:bookmarkEnd w:id="2"/>
    </w:p>
    <w:p>
      <w:pPr>
        <w:jc w:val="both"/>
      </w:pPr>
      <w:r>
        <w:rPr/>
        <w:t xml:space="preserve">1. A digital twin-enabled automated storage yard scheduling framework is proposed to address uncertain port dispatching.</w:t>
      </w:r>
    </w:p>
    <w:p>
      <w:pPr>
        <w:jc w:val="both"/>
      </w:pPr>
      <w:r>
        <w:rPr/>
        <w:t xml:space="preserve">2. Three main resources (storage area, ASCs, and AGVs) are optimized in the proposed framework with key technologies such as IoT, virtual reality, and digital thread.</w:t>
      </w:r>
    </w:p>
    <w:p>
      <w:pPr>
        <w:jc w:val="both"/>
      </w:pPr>
      <w:r>
        <w:rPr/>
        <w:t xml:space="preserve">3. A case study of ASC rescheduling due to dynamic arrival is used to demonstrate the effectiveness of the proposed framework.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“Design of Digital Twin Applications in Automated Storage Yard Scheduling” provides a comprehensive overview of the potential applications of digital twin technology in automated storage yard scheduling for uncertain port dispatching. The article presents a detailed framework for optimizing three main resources (storage area, ASCs, and AGVs) with key technologies such as IoT, virtual reality, and digital thread. Furthermore, a case study is provided to demonstrate the effectiveness of the proposed framework.</w:t>
      </w:r>
    </w:p>
    <w:p>
      <w:pPr>
        <w:jc w:val="both"/>
      </w:pPr>
      <w:r>
        <w:rPr/>
        <w:t xml:space="preserve">The article appears to be reliable and trustworthy overall; however, there are some points that could be improved upon. For example, while the article does provide an overview of potential applications of digital twin technology in automated storage yard scheduling for uncertain port dispatching, it does not explore any potential risks associated with this technology or its implementation. Additionally, while the article does provide a case study to demonstrate the effectiveness of the proposed framework, it does not present any counterarguments or alternative solutions that could be explored further. Finally, while the article does provide an overview of key technologies such as IoT and virtual reality that can be used in this context, it does not provide any evidence or data to support its claims about their efficacy or reliability. </w:t>
      </w:r>
    </w:p>
    <w:p>
      <w:pPr>
        <w:jc w:val="both"/>
      </w:pPr>
      <w:r>
        <w:rPr/>
        <w:t xml:space="preserve">In conclusion, while this article provides a comprehensive overview of potential applications for digital twin technology in automated storage yard scheduling for uncertain port dispatching and presents a detailed framework for optimizing three main resources with key technologies such as IoT and virtual reality, it could benefit from exploring possible risks associated with this technology or its implementation as well as providing evidence or data to support its claims about their efficacy or reliability.</w:t>
      </w:r>
    </w:p>
    <w:p>
      <w:pPr>
        <w:pStyle w:val="Heading1"/>
      </w:pPr>
      <w:bookmarkStart w:id="5" w:name="_Toc5"/>
      <w:r>
        <w:t>Topics for further research:</w:t>
      </w:r>
      <w:bookmarkEnd w:id="5"/>
    </w:p>
    <w:p>
      <w:pPr>
        <w:spacing w:after="0"/>
        <w:numPr>
          <w:ilvl w:val="0"/>
          <w:numId w:val="2"/>
        </w:numPr>
      </w:pPr>
      <w:r>
        <w:rPr/>
        <w:t xml:space="preserve">Digital twin technology risks</w:t>
      </w:r>
    </w:p>
    <w:p>
      <w:pPr>
        <w:spacing w:after="0"/>
        <w:numPr>
          <w:ilvl w:val="0"/>
          <w:numId w:val="2"/>
        </w:numPr>
      </w:pPr>
      <w:r>
        <w:rPr/>
        <w:t xml:space="preserve">Automated storage yard scheduling challenges</w:t>
      </w:r>
    </w:p>
    <w:p>
      <w:pPr>
        <w:spacing w:after="0"/>
        <w:numPr>
          <w:ilvl w:val="0"/>
          <w:numId w:val="2"/>
        </w:numPr>
      </w:pPr>
      <w:r>
        <w:rPr/>
        <w:t xml:space="preserve">IoT reliability in automated storage yard scheduling</w:t>
      </w:r>
    </w:p>
    <w:p>
      <w:pPr>
        <w:spacing w:after="0"/>
        <w:numPr>
          <w:ilvl w:val="0"/>
          <w:numId w:val="2"/>
        </w:numPr>
      </w:pPr>
      <w:r>
        <w:rPr/>
        <w:t xml:space="preserve">Virtual reality applications in port dispatching</w:t>
      </w:r>
    </w:p>
    <w:p>
      <w:pPr>
        <w:spacing w:after="0"/>
        <w:numPr>
          <w:ilvl w:val="0"/>
          <w:numId w:val="2"/>
        </w:numPr>
      </w:pPr>
      <w:r>
        <w:rPr/>
        <w:t xml:space="preserve">Digital thread optimization for port dispatching</w:t>
      </w:r>
    </w:p>
    <w:p>
      <w:pPr>
        <w:numPr>
          <w:ilvl w:val="0"/>
          <w:numId w:val="2"/>
        </w:numPr>
      </w:pPr>
      <w:r>
        <w:rPr/>
        <w:t xml:space="preserve">Evidence for digital twin technology efficacy</w:t>
      </w:r>
    </w:p>
    <w:p>
      <w:pPr>
        <w:pStyle w:val="Heading1"/>
      </w:pPr>
      <w:bookmarkStart w:id="6" w:name="_Toc6"/>
      <w:r>
        <w:t>Report location:</w:t>
      </w:r>
      <w:bookmarkEnd w:id="6"/>
    </w:p>
    <w:p>
      <w:hyperlink r:id="rId8" w:history="1">
        <w:r>
          <w:rPr>
            <w:color w:val="2980b9"/>
            <w:u w:val="single"/>
          </w:rPr>
          <w:t xml:space="preserve">https://www.fullpicture.app/item/3590fc646ef232f344e87695dd07b444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1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4034621002275" TargetMode="External"/><Relationship Id="rId8" Type="http://schemas.openxmlformats.org/officeDocument/2006/relationships/hyperlink" Target="https://www.fullpicture.app/item/3590fc646ef232f344e87695dd07b4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2023-02-20T06:16:27+01:00</dcterms:created>
  <dcterms:modified xsi:type="dcterms:W3CDTF">2023-02-20T06:16:27+01:00</dcterms:modified>
</cp:coreProperties>
</file>

<file path=docProps/custom.xml><?xml version="1.0" encoding="utf-8"?>
<Properties xmlns="http://schemas.openxmlformats.org/officeDocument/2006/custom-properties" xmlns:vt="http://schemas.openxmlformats.org/officeDocument/2006/docPropsVTypes"/>
</file>