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Iron Regulatory Mechanisms in Saccharomyces cerevisiae - PMC</w:t>
      </w:r>
      <w:br/>
      <w:hyperlink r:id="rId7" w:history="1">
        <w:r>
          <w:rPr>
            <w:color w:val="2980b9"/>
            <w:u w:val="single"/>
          </w:rPr>
          <w:t xml:space="preserve">https://www.ncbi.nlm.nih.gov/pmc/articles/PMC7509046/</w:t>
        </w:r>
      </w:hyperlink>
    </w:p>
    <w:p>
      <w:pPr>
        <w:pStyle w:val="Heading1"/>
      </w:pPr>
      <w:bookmarkStart w:id="2" w:name="_Toc2"/>
      <w:r>
        <w:t>Article summary:</w:t>
      </w:r>
      <w:bookmarkEnd w:id="2"/>
    </w:p>
    <w:p>
      <w:pPr>
        <w:jc w:val="both"/>
      </w:pPr>
      <w:r>
        <w:rPr/>
        <w:t xml:space="preserve">1. Iron is an essential micronutrient for all eukaryotic organisms, but excess iron can be damaging.</w:t>
      </w:r>
    </w:p>
    <w:p>
      <w:pPr>
        <w:jc w:val="both"/>
      </w:pPr>
      <w:r>
        <w:rPr/>
        <w:t xml:space="preserve">2. In response to iron deficiency, the budding yeast Saccharomyces cerevisiae utilizes two transcription factors, Aft1 and Aft2, to activate the expression of a set of genes known as the iron regulon.</w:t>
      </w:r>
    </w:p>
    <w:p>
      <w:pPr>
        <w:jc w:val="both"/>
      </w:pPr>
      <w:r>
        <w:rPr/>
        <w:t xml:space="preserve">3. At high iron levels, Yap5, Msn2, and Msn4 transcription factors activate the expression of Ccc1, a vacuolar iron importer that detoxifies excess cytosolic iron.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“Iron Regulatory Mechanisms in Saccharomyces cerevisiae” is a comprehensive review of the molecular mechanisms that regulate iron metabolism in S. cerevisiae. The article provides an overview of how yeast cells adapt to changes in iron bioavailability by activating transcriptional and post-transcriptional regulation pathways. The article is well-written and provides detailed information on the various regulatory pathways involved in iron homeostasis in yeast cells.</w:t>
      </w:r>
    </w:p>
    <w:p>
      <w:pPr>
        <w:jc w:val="both"/>
      </w:pPr>
      <w:r>
        <w:rPr/>
        <w:t xml:space="preserve">The article is reliable and trustworthy as it cites relevant research studies to support its claims and provides detailed explanations of the various regulatory pathways involved in iron homeostasis in yeast cells. Furthermore, the authors provide an unbiased view on the topic by presenting both sides of the argument equally and exploring counterarguments where necessary.</w:t>
      </w:r>
    </w:p>
    <w:p>
      <w:pPr>
        <w:jc w:val="both"/>
      </w:pPr>
      <w:r>
        <w:rPr/>
        <w:t xml:space="preserve">However, there are some potential biases present in the article which could be addressed more thoroughly. For example, while the authors provide an overview of how yeast cells adapt to changes in iron bioavailability by activating transcriptional and post-transcriptional regulation pathways, they do not discuss other potential regulatory pathways such as epigenetic regulation or protein-protein interactions which may also play a role in regulating iron homeostasis in yeast cells. Additionally, while the authors provide detailed information on how Aft1/Aft2 transcription factors regulate gene expression upon iron deficiency and Yap5/Msn2/Msn4 transcription factors regulate gene expression upon high-iron conditions, they do not discuss other potential regulators such as Hap4 or Rtg1/Rtg3 which may also play a role in regulating gene expression under different conditions. </w:t>
      </w:r>
    </w:p>
    <w:p>
      <w:pPr>
        <w:jc w:val="both"/>
      </w:pPr>
      <w:r>
        <w:rPr/>
        <w:t xml:space="preserve">In conclusion, this article provides a comprehensive overview of how S. cerevisiae regulates its internal environment with respect to changes in external environmental conditions related to iron availability; however it could benefit from further exploration into other potential regulatory pathways such as</w:t>
      </w:r>
    </w:p>
    <w:p>
      <w:pPr>
        <w:pStyle w:val="Heading1"/>
      </w:pPr>
      <w:bookmarkStart w:id="5" w:name="_Toc5"/>
      <w:r>
        <w:t>Topics for further research:</w:t>
      </w:r>
      <w:bookmarkEnd w:id="5"/>
    </w:p>
    <w:p>
      <w:pPr>
        <w:spacing w:after="0"/>
        <w:numPr>
          <w:ilvl w:val="0"/>
          <w:numId w:val="2"/>
        </w:numPr>
      </w:pPr>
      <w:r>
        <w:rPr/>
        <w:t xml:space="preserve">Epigenetic regulation of iron homeostasis in S. cerevisiae</w:t>
      </w:r>
    </w:p>
    <w:p>
      <w:pPr>
        <w:spacing w:after="0"/>
        <w:numPr>
          <w:ilvl w:val="0"/>
          <w:numId w:val="2"/>
        </w:numPr>
      </w:pPr>
      <w:r>
        <w:rPr/>
        <w:t xml:space="preserve">Protein-protein interactions in iron metabolism in S. cerevisiae</w:t>
      </w:r>
    </w:p>
    <w:p>
      <w:pPr>
        <w:spacing w:after="0"/>
        <w:numPr>
          <w:ilvl w:val="0"/>
          <w:numId w:val="2"/>
        </w:numPr>
      </w:pPr>
      <w:r>
        <w:rPr/>
        <w:t xml:space="preserve">Role of Hap4 in iron homeostasis in S. cerevisiae</w:t>
      </w:r>
    </w:p>
    <w:p>
      <w:pPr>
        <w:spacing w:after="0"/>
        <w:numPr>
          <w:ilvl w:val="0"/>
          <w:numId w:val="2"/>
        </w:numPr>
      </w:pPr>
      <w:r>
        <w:rPr/>
        <w:t xml:space="preserve">Role of Rtg1/Rtg3 in iron homeostasis in S. cerevisiae</w:t>
      </w:r>
    </w:p>
    <w:p>
      <w:pPr>
        <w:spacing w:after="0"/>
        <w:numPr>
          <w:ilvl w:val="0"/>
          <w:numId w:val="2"/>
        </w:numPr>
      </w:pPr>
      <w:r>
        <w:rPr/>
        <w:t xml:space="preserve">Regulation of gene expression in iron-deficient conditions in S. cerevisiae</w:t>
      </w:r>
    </w:p>
    <w:p>
      <w:pPr>
        <w:numPr>
          <w:ilvl w:val="0"/>
          <w:numId w:val="2"/>
        </w:numPr>
      </w:pPr>
      <w:r>
        <w:rPr/>
        <w:t xml:space="preserve">Regulation of gene expression in high-iron conditions in S. cerevisiae</w:t>
      </w:r>
    </w:p>
    <w:p>
      <w:pPr>
        <w:pStyle w:val="Heading1"/>
      </w:pPr>
      <w:bookmarkStart w:id="6" w:name="_Toc6"/>
      <w:r>
        <w:t>Report location:</w:t>
      </w:r>
      <w:bookmarkEnd w:id="6"/>
    </w:p>
    <w:p>
      <w:hyperlink r:id="rId8" w:history="1">
        <w:r>
          <w:rPr>
            <w:color w:val="2980b9"/>
            <w:u w:val="single"/>
          </w:rPr>
          <w:t xml:space="preserve">https://www.fullpicture.app/item/35d4145c17da3bba35997003addbb9f6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6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09046/" TargetMode="External"/><Relationship Id="rId8" Type="http://schemas.openxmlformats.org/officeDocument/2006/relationships/hyperlink" Target="https://www.fullpicture.app/item/35d4145c17da3bba35997003addbb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2023-02-23T02:19:38+01:00</dcterms:created>
  <dcterms:modified xsi:type="dcterms:W3CDTF">2023-02-23T02:19:38+01:00</dcterms:modified>
</cp:coreProperties>
</file>

<file path=docProps/custom.xml><?xml version="1.0" encoding="utf-8"?>
<Properties xmlns="http://schemas.openxmlformats.org/officeDocument/2006/custom-properties" xmlns:vt="http://schemas.openxmlformats.org/officeDocument/2006/docPropsVTypes"/>
</file>