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 Trips in Coinbase Case</w:t>
      </w:r>
      <w:br/>
      <w:hyperlink r:id="rId7" w:history="1">
        <w:r>
          <w:rPr>
            <w:color w:val="2980b9"/>
            <w:u w:val="single"/>
          </w:rPr>
          <w:t xml:space="preserve">https://www.trustnodes.com/2023/07/15/sec-trips-in-coinbase-case</w:t>
        </w:r>
      </w:hyperlink>
    </w:p>
    <w:p>
      <w:pPr>
        <w:pStyle w:val="Heading1"/>
      </w:pPr>
      <w:bookmarkStart w:id="2" w:name="_Toc2"/>
      <w:r>
        <w:t>Article summary:</w:t>
      </w:r>
      <w:bookmarkEnd w:id="2"/>
    </w:p>
    <w:p>
      <w:pPr>
        <w:jc w:val="both"/>
      </w:pPr>
      <w:r>
        <w:rPr/>
        <w:t xml:space="preserve">1. The SEC is facing challenges in its case against Coinbase as the judge questions the commission's attempt to regulate the entire crypto industry.</w:t>
      </w:r>
    </w:p>
    <w:p>
      <w:pPr>
        <w:jc w:val="both"/>
      </w:pPr>
      <w:r>
        <w:rPr/>
        <w:t xml:space="preserve">2. The SEC's chair, Gary Gensler, has made statements declaring that all cryptocurrencies are securities, but it is unclear whether these statements represent the views of the entire commission.</w:t>
      </w:r>
    </w:p>
    <w:p>
      <w:pPr>
        <w:jc w:val="both"/>
      </w:pPr>
      <w:r>
        <w:rPr/>
        <w:t xml:space="preserve">3. The article argues that open-source cryptocurrencies like Bitcoin, Ethereum, and Cardano do not fit the definition of securities because they operate on decentralized networks without a fiduciary relationship based on trust.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ongoing case between the Securities and Exchange Commission (SEC) and Coinbase. It highlights several instances where the SEC's arguments are challenged by the judge and questions the SEC's attempt to regulate the entire crypto industry without proper authority.</w:t>
      </w:r>
    </w:p>
    <w:p>
      <w:pPr>
        <w:jc w:val="both"/>
      </w:pPr>
      <w:r>
        <w:rPr/>
        <w:t xml:space="preserve"/>
      </w:r>
    </w:p>
    <w:p>
      <w:pPr>
        <w:jc w:val="both"/>
      </w:pPr>
      <w:r>
        <w:rPr/>
        <w:t xml:space="preserve">One potential bias in the article is its clear support for Coinbase and criticism of the SEC. The author portrays Coinbase as a straightforward company while suggesting that the SEC is trying to exert jurisdiction where it does not have authority. This bias may stem from a pro-crypto perspective or a belief in limited government regulation.</w:t>
      </w:r>
    </w:p>
    <w:p>
      <w:pPr>
        <w:jc w:val="both"/>
      </w:pPr>
      <w:r>
        <w:rPr/>
        <w:t xml:space="preserve"/>
      </w:r>
    </w:p>
    <w:p>
      <w:pPr>
        <w:jc w:val="both"/>
      </w:pPr>
      <w:r>
        <w:rPr/>
        <w:t xml:space="preserve">The article also points out that there has been no formal statement from the SEC declaring Bitcoin as not a security, despite claims made by SEC personnel. This raises questions about the validity of the SEC's classification of certain cryptocurrencies as securities.</w:t>
      </w:r>
    </w:p>
    <w:p>
      <w:pPr>
        <w:jc w:val="both"/>
      </w:pPr>
      <w:r>
        <w:rPr/>
        <w:t xml:space="preserve"/>
      </w:r>
    </w:p>
    <w:p>
      <w:pPr>
        <w:jc w:val="both"/>
      </w:pPr>
      <w:r>
        <w:rPr/>
        <w:t xml:space="preserve">However, it is important to note that this article primarily presents one side of the argument, focusing on criticisms of the SEC's actions and highlighting potential biases. It does not provide a comprehensive analysis of both sides or explore counterarguments that could support the SEC's position.</w:t>
      </w:r>
    </w:p>
    <w:p>
      <w:pPr>
        <w:jc w:val="both"/>
      </w:pPr>
      <w:r>
        <w:rPr/>
        <w:t xml:space="preserve"/>
      </w:r>
    </w:p>
    <w:p>
      <w:pPr>
        <w:jc w:val="both"/>
      </w:pPr>
      <w:r>
        <w:rPr/>
        <w:t xml:space="preserve">Additionally, while the article raises concerns about potential risks associated with excessive regulation and limited public participation in emerging technologies, it does not thoroughly address potential risks associated with unregulated cryptocurrencies, such as fraud, market manipulation, or investor protection.</w:t>
      </w:r>
    </w:p>
    <w:p>
      <w:pPr>
        <w:jc w:val="both"/>
      </w:pPr>
      <w:r>
        <w:rPr/>
        <w:t xml:space="preserve"/>
      </w:r>
    </w:p>
    <w:p>
      <w:pPr>
        <w:jc w:val="both"/>
      </w:pPr>
      <w:r>
        <w:rPr/>
        <w:t xml:space="preserve">Overall, this article provides insights into some criticisms of the SEC's actions in relation to Coinbase but should be read with caution due to its potential biases and one-sided reporting.</w:t>
      </w:r>
    </w:p>
    <w:p>
      <w:pPr>
        <w:pStyle w:val="Heading1"/>
      </w:pPr>
      <w:bookmarkStart w:id="5" w:name="_Toc5"/>
      <w:r>
        <w:t>Topics for further research:</w:t>
      </w:r>
      <w:bookmarkEnd w:id="5"/>
    </w:p>
    <w:p>
      <w:pPr>
        <w:spacing w:after="0"/>
        <w:numPr>
          <w:ilvl w:val="0"/>
          <w:numId w:val="2"/>
        </w:numPr>
      </w:pPr>
      <w:r>
        <w:rPr/>
        <w:t xml:space="preserve">SEC regulations on cryptocurrencies and investor protection
</w:t>
      </w:r>
    </w:p>
    <w:p>
      <w:pPr>
        <w:spacing w:after="0"/>
        <w:numPr>
          <w:ilvl w:val="0"/>
          <w:numId w:val="2"/>
        </w:numPr>
      </w:pPr>
      <w:r>
        <w:rPr/>
        <w:t xml:space="preserve">Arguments for and against the SEC's jurisdiction over the crypto industry
</w:t>
      </w:r>
    </w:p>
    <w:p>
      <w:pPr>
        <w:spacing w:after="0"/>
        <w:numPr>
          <w:ilvl w:val="0"/>
          <w:numId w:val="2"/>
        </w:numPr>
      </w:pPr>
      <w:r>
        <w:rPr/>
        <w:t xml:space="preserve">Potential risks associated with unregulated cryptocurrencies
</w:t>
      </w:r>
    </w:p>
    <w:p>
      <w:pPr>
        <w:spacing w:after="0"/>
        <w:numPr>
          <w:ilvl w:val="0"/>
          <w:numId w:val="2"/>
        </w:numPr>
      </w:pPr>
      <w:r>
        <w:rPr/>
        <w:t xml:space="preserve">The role of government regulation in emerging technologies
</w:t>
      </w:r>
    </w:p>
    <w:p>
      <w:pPr>
        <w:spacing w:after="0"/>
        <w:numPr>
          <w:ilvl w:val="0"/>
          <w:numId w:val="2"/>
        </w:numPr>
      </w:pPr>
      <w:r>
        <w:rPr/>
        <w:t xml:space="preserve">SEC's classification of cryptocurrencies as securities
</w:t>
      </w:r>
    </w:p>
    <w:p>
      <w:pPr>
        <w:numPr>
          <w:ilvl w:val="0"/>
          <w:numId w:val="2"/>
        </w:numPr>
      </w:pPr>
      <w:r>
        <w:rPr/>
        <w:t xml:space="preserve">Impact of SEC regulations on the crypto industry and innovation</w:t>
      </w:r>
    </w:p>
    <w:p>
      <w:pPr>
        <w:pStyle w:val="Heading1"/>
      </w:pPr>
      <w:bookmarkStart w:id="6" w:name="_Toc6"/>
      <w:r>
        <w:t>Report location:</w:t>
      </w:r>
      <w:bookmarkEnd w:id="6"/>
    </w:p>
    <w:p>
      <w:hyperlink r:id="rId8" w:history="1">
        <w:r>
          <w:rPr>
            <w:color w:val="2980b9"/>
            <w:u w:val="single"/>
          </w:rPr>
          <w:t xml:space="preserve">https://www.fullpicture.app/item/35d995cb039b74c9829740dcc9c215dc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A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ustnodes.com/2023/07/15/sec-trips-in-coinbase-case" TargetMode="External"/><Relationship Id="rId8" Type="http://schemas.openxmlformats.org/officeDocument/2006/relationships/hyperlink" Target="https://www.fullpicture.app/item/35d995cb039b74c9829740dcc9c21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2023-12-29T04:19:50+01:00</dcterms:created>
  <dcterms:modified xsi:type="dcterms:W3CDTF">2023-12-29T04:19:50+01:00</dcterms:modified>
</cp:coreProperties>
</file>

<file path=docProps/custom.xml><?xml version="1.0" encoding="utf-8"?>
<Properties xmlns="http://schemas.openxmlformats.org/officeDocument/2006/custom-properties" xmlns:vt="http://schemas.openxmlformats.org/officeDocument/2006/docPropsVTypes"/>
</file>