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Technological Change and the Consequences of Job Loss - American Economic Association</w:t></w:r><w:br/><w:hyperlink r:id="rId7" w:history="1"><w:r><w:rPr><w:color w:val="2980b9"/><w:u w:val="single"/></w:rPr><w:t xml:space="preserve">https://www.aeaweb.org/articles?id=10.1257/aer.20210182&from=f</w:t></w:r></w:hyperlink></w:p><w:p><w:pPr><w:pStyle w:val="Heading1"/></w:pPr><w:bookmarkStart w:id="2" w:name="_Toc2"/><w:r><w:t>Article summary:</w:t></w:r><w:bookmarkEnd w:id="2"/></w:p><w:p><w:pPr><w:jc w:val="both"/></w:pPr><w:r><w:rPr/><w:t xml:space="preserve">1. This article examines the role of technological change in explaining the large and persistent decline in earnings following job loss.</w:t></w:r></w:p><w:p><w:pPr><w:jc w:val="both"/></w:pPr><w:r><w:rPr/><w:t xml:space="preserve">2. Using detailed skill requirements from online vacancies, the authors estimate that technological change accounts for 45 percent of the decline in earnings after job loss.</w:t></w:r></w:p><w:p><w:pPr><w:jc w:val="both"/></w:pPr><w:r><w:rPr/><w:t xml:space="preserve">3. Technological change lowers earnings after job loss by requiring workers to have new skills to perform newly created jobs in their prior occupation, leading them to move to occupations with lower wages.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analysis of the role of technological change in explaining the large and persistent decline in earnings following job loss. The authors use detailed skill requirements from online vacancies to estimate technological change by occupation, providing evidence for their claims. Furthermore, they provide a clear explanation of how technological change affects earnings after job loss, which is supported by evidence from their research. </w:t></w:r></w:p><w:p><w:pPr><w:jc w:val="both"/></w:pPr><w:r><w:rPr/><w:t xml:space="preserve">The article does not appear to be biased or one-sided; it presents both sides of the argument fairly and objectively. It also does not contain any promotional content or partiality towards any particular viewpoint or opinion. Additionally, possible risks are noted throughout the article, such as potential changes in labor market dynamics due to technological advancement and its effects on wages and employment opportunities. </w:t></w:r></w:p><w:p><w:pPr><w:jc w:val="both"/></w:pPr><w:r><w:rPr/><w:t xml:space="preserve">The only potential issue with this article is that it does not explore counterarguments or alternative explanations for the decline in earnings following job loss other than technological change. While this may be due to space constraints, it would have been beneficial if more counterarguments were explored so as to provide a more comprehensive understanding of this phenomenon.</w:t></w:r></w:p><w:p><w:pPr><w:pStyle w:val="Heading1"/></w:pPr><w:bookmarkStart w:id="5" w:name="_Toc5"/><w:r><w:t>Topics for further research:</w:t></w:r><w:bookmarkEnd w:id="5"/></w:p><w:p><w:pPr><w:spacing w:after="0"/><w:numPr><w:ilvl w:val="0"/><w:numId w:val="2"/></w:numPr></w:pPr><w:r><w:rPr/><w:t xml:space="preserve">Impact of automation on wages</w:t></w:r></w:p><w:p><w:pPr><w:spacing w:after="0"/><w:numPr><w:ilvl w:val="0"/><w:numId w:val="2"/></w:numPr></w:pPr><w:r><w:rPr/><w:t xml:space="preserve">Labor market dynamics and technological change</w:t></w:r></w:p><w:p><w:pPr><w:spacing w:after="0"/><w:numPr><w:ilvl w:val="0"/><w:numId w:val="2"/></w:numPr></w:pPr><w:r><w:rPr/><w:t xml:space="preserve">Alternative explanations for earnings decline</w:t></w:r></w:p><w:p><w:pPr><w:spacing w:after="0"/><w:numPr><w:ilvl w:val="0"/><w:numId w:val="2"/></w:numPr></w:pPr><w:r><w:rPr/><w:t xml:space="preserve">Technological advancement and employment opportunities</w:t></w:r></w:p><w:p><w:pPr><w:spacing w:after="0"/><w:numPr><w:ilvl w:val="0"/><w:numId w:val="2"/></w:numPr></w:pPr><w:r><w:rPr/><w:t xml:space="preserve">Effects of technological change on job loss</w:t></w:r></w:p><w:p><w:pPr><w:numPr><w:ilvl w:val="0"/><w:numId w:val="2"/></w:numPr></w:pPr><w:r><w:rPr/><w:t xml:space="preserve">Impact of technological change on labor market</w:t></w:r></w:p><w:p><w:pPr><w:pStyle w:val="Heading1"/></w:pPr><w:bookmarkStart w:id="6" w:name="_Toc6"/><w:r><w:t>Report location:</w:t></w:r><w:bookmarkEnd w:id="6"/></w:p><w:p><w:hyperlink r:id="rId8" w:history="1"><w:r><w:rPr><w:color w:val="2980b9"/><w:u w:val="single"/></w:rPr><w:t xml:space="preserve">https://www.fullpicture.app/item/35e6d7a98bbf11ac1ec2b67e1634e7e0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0D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eaweb.org/articles?id=10.1257/aer.20210182&amp;from=f" TargetMode="External"/><Relationship Id="rId8" Type="http://schemas.openxmlformats.org/officeDocument/2006/relationships/hyperlink" Target="https://www.fullpicture.app/item/35e6d7a98bbf11ac1ec2b67e1634e7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2023-03-03T01:43:39+01:00</dcterms:created>
  <dcterms:modified xsi:type="dcterms:W3CDTF">2023-03-03T01:43:39+01:00</dcterms:modified>
</cp:coreProperties>
</file>

<file path=docProps/custom.xml><?xml version="1.0" encoding="utf-8"?>
<Properties xmlns="http://schemas.openxmlformats.org/officeDocument/2006/custom-properties" xmlns:vt="http://schemas.openxmlformats.org/officeDocument/2006/docPropsVTypes"/>
</file>