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Inundation characteristics of mangrove and saltmarsh in micro-tidal estuaries | Elsevier Enhanced Reader</w:t></w:r><w:br/><w:hyperlink r:id="rId7" w:history="1"><w:r><w:rPr><w:color w:val="2980b9"/><w:u w:val="single"/></w:rPr><w:t xml:space="preserve">https://reader.elsevier.com/reader/sd/pii/S0272771421004030?token=E04B4B31C0F082813005FEFF20DFD23849BDC15D83C4DB0F777AD62D8CC80029CF6357D3E665EF175DD44EC77B38BC29&originRegion=us-east-1&originCreation=20230214152732</w:t></w:r></w:hyperlink></w:p><w:p><w:pPr><w:pStyle w:val="Heading1"/></w:pPr><w:bookmarkStart w:id="2" w:name="_Toc2"/><w:r><w:t>Article summary:</w:t></w:r><w:bookmarkEnd w:id="2"/></w:p><w:p><w:pPr><w:jc w:val="both"/></w:pPr><w:r><w:rPr/><w:t xml:space="preserve">1. The article discusses the various definitions of hydroperiod and how they are used to characterize and quantify the inundation regime of intertidal wetlands.</w:t></w:r></w:p><w:p><w:pPr><w:jc w:val="both"/></w:pPr><w:r><w:rPr/><w:t xml:space="preserve">2. It examines the relationship between coastal wetland inundation regimes (e.g. frequency, duration, depth) and species distribution.</w:t></w:r></w:p><w:p><w:pPr><w:jc w:val="both"/></w:pPr><w:r><w:rPr/><w:t xml:space="preserve">3. It highlights the importance of detailed analysis to understand wetland zonation and the role of tidal inundation in species distribution patterns.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various definitions of hydroperiod and their use in characterizing intertidal wetlands, as well as examining relationships between coastal wetland inundation regimes and species distribution. The article also presents evidence from several studies that support its claims, such as Bockelmann et al.'s (2002) study demonstrating a close relationship between saltmarsh zonation and inundation frequency in the German Wadden Sea, or van Loon et al.'s (2007) study showing that mangrove species distribution in Vietnam was best explained by mean inundation duration and daily duration rather than frequency. </w:t></w:r></w:p><w:p><w:pPr><w:jc w:val="both"/></w:pPr><w:r><w:rPr/><w:t xml:space="preserve">The article does not appear to have any major biases or one-sided reporting; it presents both sides equally by providing evidence for both mangrove and saltmarsh species distributions, as well as discussing different definitions of hydroperiod proposed by various studies. Additionally, there are no unsupported claims or missing points of consideration; all claims made are supported by evidence from relevant studies, while all points discussed are adequately explored with sufficient detail. Furthermore, there is no promotional content or partiality present in the article; it is written objectively without any bias towards either mangroves or saltmarshes. </w:t></w:r></w:p><w:p><w:pPr><w:jc w:val="both"/></w:pPr><w:r><w:rPr/><w:t xml:space="preserve">Finally, possible risks associated with tidal inundations are noted throughout the article; for example, Hughes et al.'s (2019) suggestion that using a tide gauge distant from a wetland may give a distorted view of its actual inundation regime due to intra-estuary tidal amplification or dampening is mentioned multiple times throughout the text. Therefore overall this article can be considered reliable and trustworthy due to its comprehensive coverage of topics related to tidal inundations in intertidal wetlands, balanced presentation of both sides equally without any bias or promotional content, adequate exploration of all points discussed with sufficient detail, inclusion of relevant evidence from multiple studies to support its claims, and noting potential risks associated with tidal inundations.</w:t></w:r></w:p><w:p><w:pPr><w:pStyle w:val="Heading1"/></w:pPr><w:bookmarkStart w:id="5" w:name="_Toc5"/><w:r><w:t>Topics for further research:</w:t></w:r><w:bookmarkEnd w:id="5"/></w:p><w:p><w:pPr><w:spacing w:after="0"/><w:numPr><w:ilvl w:val="0"/><w:numId w:val="2"/></w:numPr></w:pPr><w:r><w:rPr/><w:t xml:space="preserve">Intertidal wetland species distributions</w:t></w:r></w:p><w:p><w:pPr><w:spacing w:after="0"/><w:numPr><w:ilvl w:val="0"/><w:numId w:val="2"/></w:numPr></w:pPr><w:r><w:rPr/><w:t xml:space="preserve">Tidal inundation regimes</w:t></w:r></w:p><w:p><w:pPr><w:spacing w:after="0"/><w:numPr><w:ilvl w:val="0"/><w:numId w:val="2"/></w:numPr></w:pPr><w:r><w:rPr/><w:t xml:space="preserve">Intra-estuary tidal amplification</w:t></w:r></w:p><w:p><w:pPr><w:spacing w:after="0"/><w:numPr><w:ilvl w:val="0"/><w:numId w:val="2"/></w:numPr></w:pPr><w:r><w:rPr/><w:t xml:space="preserve">Saltmarsh zonation</w:t></w:r></w:p><w:p><w:pPr><w:spacing w:after="0"/><w:numPr><w:ilvl w:val="0"/><w:numId w:val="2"/></w:numPr></w:pPr><w:r><w:rPr/><w:t xml:space="preserve">Mangrove species distributions</w:t></w:r></w:p><w:p><w:pPr><w:numPr><w:ilvl w:val="0"/><w:numId w:val="2"/></w:numPr></w:pPr><w:r><w:rPr/><w:t xml:space="preserve">Hydroperiod definitions</w:t></w:r></w:p><w:p><w:pPr><w:pStyle w:val="Heading1"/></w:pPr><w:bookmarkStart w:id="6" w:name="_Toc6"/><w:r><w:t>Report location:</w:t></w:r><w:bookmarkEnd w:id="6"/></w:p><w:p><w:hyperlink r:id="rId8" w:history="1"><w:r><w:rPr><w:color w:val="2980b9"/><w:u w:val="single"/></w:rPr><w:t xml:space="preserve">https://www.fullpicture.app/item/3629e4ede916da768e96e6e68ffa2104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D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272771421004030?token=E04B4B31C0F082813005FEFF20DFD23849BDC15D83C4DB0F777AD62D8CC80029CF6357D3E665EF175DD44EC77B38BC29&amp;originRegion=us-east-1&amp;originCreation=20230214152732" TargetMode="External"/><Relationship Id="rId8" Type="http://schemas.openxmlformats.org/officeDocument/2006/relationships/hyperlink" Target="https://www.fullpicture.app/item/3629e4ede916da768e96e6e68ffa2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2023-02-19T18:05:14+01:00</dcterms:created>
  <dcterms:modified xsi:type="dcterms:W3CDTF">2023-02-19T18:05:14+01:00</dcterms:modified>
</cp:coreProperties>
</file>

<file path=docProps/custom.xml><?xml version="1.0" encoding="utf-8"?>
<Properties xmlns="http://schemas.openxmlformats.org/officeDocument/2006/custom-properties" xmlns:vt="http://schemas.openxmlformats.org/officeDocument/2006/docPropsVTypes"/>
</file>