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diagnosis and therapeutic system using intra-operative 5-aminolevulinic-acid-induced fluorescence guided robotic laser ablation for precision neurosurgery - ScienceDirect</w:t>
      </w:r>
      <w:br/>
      <w:hyperlink r:id="rId7" w:history="1">
        <w:r>
          <w:rPr>
            <w:color w:val="2980b9"/>
            <w:u w:val="single"/>
          </w:rPr>
          <w:t xml:space="preserve">https://www.sciencedirect.com/science/article/abs/pii/S1361841510001301</w:t>
        </w:r>
      </w:hyperlink>
    </w:p>
    <w:p>
      <w:pPr>
        <w:pStyle w:val="Heading1"/>
      </w:pPr>
      <w:bookmarkStart w:id="2" w:name="_Toc2"/>
      <w:r>
        <w:t>Article summary:</w:t>
      </w:r>
      <w:bookmarkEnd w:id="2"/>
    </w:p>
    <w:p>
      <w:pPr>
        <w:jc w:val="both"/>
      </w:pPr>
      <w:r>
        <w:rPr/>
        <w:t xml:space="preserve">1. 该研究开发了一种集成诊断和治疗系统，利用术中5-氨基酮戊酸诱导的荧光引导机器人激光消融技术进行精确神经外科手术。</w:t>
      </w:r>
    </w:p>
    <w:p>
      <w:pPr>
        <w:jc w:val="both"/>
      </w:pPr>
      <w:r>
        <w:rPr/>
        <w:t xml:space="preserve">2. 通过结合三维磁共振成像（MRI）导航和5-ALA诱导的荧光技术，将其整合到具有自动对焦和机器人扫描机制的机器人激光消融神经外科系统中。</w:t>
      </w:r>
    </w:p>
    <w:p>
      <w:pPr>
        <w:jc w:val="both"/>
      </w:pPr>
      <w:r>
        <w:rPr/>
        <w:t xml:space="preserve">3. 利用5-ALA诱导的荧光可以在术中定位肿瘤，并提供激光凝固引导进行切除。这种方法可以提高恶性脑肿瘤的检测率和切除率。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集成诊断和治疗系统，使用术中5-氨基酮戊酸诱导的荧光引导机器人激光消融技术进行精确神经外科手术。文章提到了使用三维磁共振成像（MRI）导航和5-ALA诱导的荧光技术来辅助肿瘤诊断，并将其整合到具有自动对焦和机器人扫描机制的机器人激光消融神经外科系统中。文章还提到，5-ALA是一种非荧光前药，可以使恶性胶质瘤内细胞积累荧光原卟啉IX（PpIX）。通过激发蓝光时，PpIX在病理损伤处积累，并发出红色荧光。这种荧光可以用激光激发，并在术中指导肿瘤切除。文章还提到，MRI提供的信息通过术中5-ALA荧光数据得到增强，并整合到机器人激光消融系统中。</w:t>
      </w:r>
    </w:p>
    <w:p>
      <w:pPr>
        <w:jc w:val="both"/>
      </w:pPr>
      <w:r>
        <w:rPr/>
        <w:t xml:space="preserve"/>
      </w:r>
    </w:p>
    <w:p>
      <w:pPr>
        <w:jc w:val="both"/>
      </w:pPr>
      <w:r>
        <w:rPr/>
        <w:t xml:space="preserve">然而，这篇文章存在一些偏见和片面报道的问题。首先，文章没有提及任何可能存在的风险或副作用。使用激光消融技术进行神经外科手术可能会导致一些并发症，如出血、感染和神经功能损伤等，但文章没有对这些问题进行讨论。</w:t>
      </w:r>
    </w:p>
    <w:p>
      <w:pPr>
        <w:jc w:val="both"/>
      </w:pPr>
      <w:r>
        <w:rPr/>
        <w:t xml:space="preserve"/>
      </w:r>
    </w:p>
    <w:p>
      <w:pPr>
        <w:jc w:val="both"/>
      </w:pPr>
      <w:r>
        <w:rPr/>
        <w:t xml:space="preserve">其次，文章没有提供足够的证据来支持所提出的主张。虽然文章声称使用5-ALA荧光可以提高肿瘤检测和切除率，但没有提供任何具体数据或研究结果来支持这一观点。缺乏实验证据使得读者难以评估该技术的真实效果和可行性。</w:t>
      </w:r>
    </w:p>
    <w:p>
      <w:pPr>
        <w:jc w:val="both"/>
      </w:pPr>
      <w:r>
        <w:rPr/>
        <w:t xml:space="preserve"/>
      </w:r>
    </w:p>
    <w:p>
      <w:pPr>
        <w:jc w:val="both"/>
      </w:pPr>
      <w:r>
        <w:rPr/>
        <w:t xml:space="preserve">此外，文章没有探讨其他可能的治疗选择或方法。虽然文章强调了精确切除肿瘤的重要性，但并未考虑其他可能的治疗方法，如放射治疗或化学治疗。在现实临床中，通常会采用综合治疗方法来处理恶性胶质瘤，并不仅仅依赖于手术切除。</w:t>
      </w:r>
    </w:p>
    <w:p>
      <w:pPr>
        <w:jc w:val="both"/>
      </w:pPr>
      <w:r>
        <w:rPr/>
        <w:t xml:space="preserve"/>
      </w:r>
    </w:p>
    <w:p>
      <w:pPr>
        <w:jc w:val="both"/>
      </w:pPr>
      <w:r>
        <w:rPr/>
        <w:t xml:space="preserve">最后，文章没有平等地呈现双方观点。它只关注了使用5-ALA荧光引导机器人激光消融技术进行精确神经外科手术的优势，并未探讨任何可能存在的缺点或限制。这种片面报道可能导致读者对该技术的实际效果和适用性产生误解。</w:t>
      </w:r>
    </w:p>
    <w:p>
      <w:pPr>
        <w:jc w:val="both"/>
      </w:pPr>
      <w:r>
        <w:rPr/>
        <w:t xml:space="preserve"/>
      </w:r>
    </w:p>
    <w:p>
      <w:pPr>
        <w:jc w:val="both"/>
      </w:pPr>
      <w:r>
        <w:rPr/>
        <w:t xml:space="preserve">综上所述，这篇文章存在一些潜在的偏见和不足之处。它没有提供足够的证据来支持所提出的主张，并未全面考虑其他治疗选择和可能存在的风险。此外，它还存在片面报道和缺乏平等呈现双方观点的问题。因此，读者应该对这篇文章中提出的观点保持谨慎，并寻找更多相关研究来进行综合评估。</w:t>
      </w:r>
    </w:p>
    <w:p>
      <w:pPr>
        <w:pStyle w:val="Heading1"/>
      </w:pPr>
      <w:bookmarkStart w:id="5" w:name="_Toc5"/>
      <w:r>
        <w:t>Topics for further research:</w:t>
      </w:r>
      <w:bookmarkEnd w:id="5"/>
    </w:p>
    <w:p>
      <w:pPr>
        <w:spacing w:after="0"/>
        <w:numPr>
          <w:ilvl w:val="0"/>
          <w:numId w:val="2"/>
        </w:numPr>
      </w:pPr>
      <w:r>
        <w:rPr/>
        <w:t xml:space="preserve">激光消融技术的并发症和风险
</w:t>
      </w:r>
    </w:p>
    <w:p>
      <w:pPr>
        <w:spacing w:after="0"/>
        <w:numPr>
          <w:ilvl w:val="0"/>
          <w:numId w:val="2"/>
        </w:numPr>
      </w:pPr>
      <w:r>
        <w:rPr/>
        <w:t xml:space="preserve">5-ALA荧光技术的有效性和可行性
</w:t>
      </w:r>
    </w:p>
    <w:p>
      <w:pPr>
        <w:spacing w:after="0"/>
        <w:numPr>
          <w:ilvl w:val="0"/>
          <w:numId w:val="2"/>
        </w:numPr>
      </w:pPr>
      <w:r>
        <w:rPr/>
        <w:t xml:space="preserve">其他治疗选择和方法的比较
</w:t>
      </w:r>
    </w:p>
    <w:p>
      <w:pPr>
        <w:spacing w:after="0"/>
        <w:numPr>
          <w:ilvl w:val="0"/>
          <w:numId w:val="2"/>
        </w:numPr>
      </w:pPr>
      <w:r>
        <w:rPr/>
        <w:t xml:space="preserve">文章中未提及的肿瘤切除率数据和研究结果
</w:t>
      </w:r>
    </w:p>
    <w:p>
      <w:pPr>
        <w:spacing w:after="0"/>
        <w:numPr>
          <w:ilvl w:val="0"/>
          <w:numId w:val="2"/>
        </w:numPr>
      </w:pPr>
      <w:r>
        <w:rPr/>
        <w:t xml:space="preserve">机器人激光消融技术的限制和缺点
</w:t>
      </w:r>
    </w:p>
    <w:p>
      <w:pPr>
        <w:numPr>
          <w:ilvl w:val="0"/>
          <w:numId w:val="2"/>
        </w:numPr>
      </w:pPr>
      <w:r>
        <w:rPr/>
        <w:t xml:space="preserve">对手术切除的重要性的综合评估</w:t>
      </w:r>
    </w:p>
    <w:p>
      <w:pPr>
        <w:pStyle w:val="Heading1"/>
      </w:pPr>
      <w:bookmarkStart w:id="6" w:name="_Toc6"/>
      <w:r>
        <w:t>Report location:</w:t>
      </w:r>
      <w:bookmarkEnd w:id="6"/>
    </w:p>
    <w:p>
      <w:hyperlink r:id="rId8" w:history="1">
        <w:r>
          <w:rPr>
            <w:color w:val="2980b9"/>
            <w:u w:val="single"/>
          </w:rPr>
          <w:t xml:space="preserve">https://www.fullpicture.app/item/3630fb6cd7e75a25d931f8990b1544e4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17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1841510001301" TargetMode="External"/><Relationship Id="rId8" Type="http://schemas.openxmlformats.org/officeDocument/2006/relationships/hyperlink" Target="https://www.fullpicture.app/item/3630fb6cd7e75a25d931f8990b1544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2024-01-13T21:12:25+01:00</dcterms:created>
  <dcterms:modified xsi:type="dcterms:W3CDTF">2024-01-13T21:12:25+01:00</dcterms:modified>
</cp:coreProperties>
</file>

<file path=docProps/custom.xml><?xml version="1.0" encoding="utf-8"?>
<Properties xmlns="http://schemas.openxmlformats.org/officeDocument/2006/custom-properties" xmlns:vt="http://schemas.openxmlformats.org/officeDocument/2006/docPropsVTypes"/>
</file>