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Making artworks valuable: Categorisation and modes of valuation work - ScienceDirect</w:t>
      </w:r>
      <w:br/>
      <w:hyperlink r:id="rId7" w:history="1">
        <w:r>
          <w:rPr>
            <w:color w:val="2980b9"/>
            <w:u w:val="single"/>
          </w:rPr>
          <w:t xml:space="preserve">https://www.sciencedirect.com/science/article/abs/pii/S0361368220300453</w:t>
        </w:r>
      </w:hyperlink>
    </w:p>
    <w:p>
      <w:pPr>
        <w:pStyle w:val="Heading1"/>
      </w:pPr>
      <w:bookmarkStart w:id="2" w:name="_Toc2"/>
      <w:r>
        <w:t>Article summary:</w:t>
      </w:r>
      <w:bookmarkEnd w:id="2"/>
    </w:p>
    <w:p>
      <w:pPr>
        <w:jc w:val="both"/>
      </w:pPr>
      <w:r>
        <w:rPr/>
        <w:t xml:space="preserve">1. Art valuation is often seen as 'difficult to value' due to quality uncertainty.</w:t>
      </w:r>
    </w:p>
    <w:p>
      <w:pPr>
        <w:jc w:val="both"/>
      </w:pPr>
      <w:r>
        <w:rPr/>
        <w:t xml:space="preserve">2. This study looks at how modes of valuation work and categorisation construct artworks as being of value.</w:t>
      </w:r>
    </w:p>
    <w:p>
      <w:pPr>
        <w:jc w:val="both"/>
      </w:pPr>
      <w:r>
        <w:rPr/>
        <w:t xml:space="preserve">3. The categorisation of an artist's work plays a significant role in the perceived value of that work.</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challenges posed by culture-based assets, particularly art valuation, and how it is ‘difficult to value’ due to quality uncertainty. The authors provide an in-depth analysis of the ways in which categorisation and modes of valuation work can be used to construct artworks as being valuable. The article is well-researched and provides evidence from various sources such as interviews with key actors in the field, participant observation, and scholarly research on the topic. </w:t>
      </w:r>
    </w:p>
    <w:p>
      <w:pPr>
        <w:jc w:val="both"/>
      </w:pPr>
      <w:r>
        <w:rPr/>
        <w:t xml:space="preserve">The article does not appear to have any biases or one-sided reporting, as it presents both sides equally and does not promote any particular viewpoint or opinion. It also does not make any unsupported claims or missing points of consideration, as all claims are backed up by evidence from reliable sources. Furthermore, there are no unexplored counterarguments or missing evidence for the claims made in the article. </w:t>
      </w:r>
    </w:p>
    <w:p>
      <w:pPr>
        <w:jc w:val="both"/>
      </w:pPr>
      <w:r>
        <w:rPr/>
        <w:t xml:space="preserve">The only potential issue with this article is that it does not mention any possible risks associated with art valuation or any potential pitfalls that could arise from using categorisation and modes of valuation work to construct artworks as being valuable. However, this is likely due to the scope of the article rather than any bias on behalf of the authors.</w:t>
      </w:r>
    </w:p>
    <w:p>
      <w:pPr>
        <w:pStyle w:val="Heading1"/>
      </w:pPr>
      <w:bookmarkStart w:id="5" w:name="_Toc5"/>
      <w:r>
        <w:t>Topics for further research:</w:t>
      </w:r>
      <w:bookmarkEnd w:id="5"/>
    </w:p>
    <w:p>
      <w:pPr>
        <w:spacing w:after="0"/>
        <w:numPr>
          <w:ilvl w:val="0"/>
          <w:numId w:val="2"/>
        </w:numPr>
      </w:pPr>
      <w:r>
        <w:rPr/>
        <w:t xml:space="preserve">Art valuation risks</w:t>
      </w:r>
    </w:p>
    <w:p>
      <w:pPr>
        <w:spacing w:after="0"/>
        <w:numPr>
          <w:ilvl w:val="0"/>
          <w:numId w:val="2"/>
        </w:numPr>
      </w:pPr>
      <w:r>
        <w:rPr/>
        <w:t xml:space="preserve">Art valuation pitfalls</w:t>
      </w:r>
    </w:p>
    <w:p>
      <w:pPr>
        <w:spacing w:after="0"/>
        <w:numPr>
          <w:ilvl w:val="0"/>
          <w:numId w:val="2"/>
        </w:numPr>
      </w:pPr>
      <w:r>
        <w:rPr/>
        <w:t xml:space="preserve">Art valuation challenges</w:t>
      </w:r>
    </w:p>
    <w:p>
      <w:pPr>
        <w:spacing w:after="0"/>
        <w:numPr>
          <w:ilvl w:val="0"/>
          <w:numId w:val="2"/>
        </w:numPr>
      </w:pPr>
      <w:r>
        <w:rPr/>
        <w:t xml:space="preserve">Art valuation methods</w:t>
      </w:r>
    </w:p>
    <w:p>
      <w:pPr>
        <w:spacing w:after="0"/>
        <w:numPr>
          <w:ilvl w:val="0"/>
          <w:numId w:val="2"/>
        </w:numPr>
      </w:pPr>
      <w:r>
        <w:rPr/>
        <w:t xml:space="preserve">Art categorisation techniques</w:t>
      </w:r>
    </w:p>
    <w:p>
      <w:pPr>
        <w:numPr>
          <w:ilvl w:val="0"/>
          <w:numId w:val="2"/>
        </w:numPr>
      </w:pPr>
      <w:r>
        <w:rPr/>
        <w:t xml:space="preserve">Art valuation uncertainty</w:t>
      </w:r>
    </w:p>
    <w:p>
      <w:pPr>
        <w:pStyle w:val="Heading1"/>
      </w:pPr>
      <w:bookmarkStart w:id="6" w:name="_Toc6"/>
      <w:r>
        <w:t>Report location:</w:t>
      </w:r>
      <w:bookmarkEnd w:id="6"/>
    </w:p>
    <w:p>
      <w:hyperlink r:id="rId8" w:history="1">
        <w:r>
          <w:rPr>
            <w:color w:val="2980b9"/>
            <w:u w:val="single"/>
          </w:rPr>
          <w:t xml:space="preserve">https://www.fullpicture.app/item/36631b3d24dad45ef22884ccbd523a26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992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61368220300453" TargetMode="External"/><Relationship Id="rId8" Type="http://schemas.openxmlformats.org/officeDocument/2006/relationships/hyperlink" Target="https://www.fullpicture.app/item/36631b3d24dad45ef22884ccbd523a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2023-02-23T12:26:47+01:00</dcterms:created>
  <dcterms:modified xsi:type="dcterms:W3CDTF">2023-02-23T12:26:47+01:00</dcterms:modified>
</cp:coreProperties>
</file>

<file path=docProps/custom.xml><?xml version="1.0" encoding="utf-8"?>
<Properties xmlns="http://schemas.openxmlformats.org/officeDocument/2006/custom-properties" xmlns:vt="http://schemas.openxmlformats.org/officeDocument/2006/docPropsVTypes"/>
</file>