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PI3Kβ controls immune evasion in PTEN-deficient breast tumours | Nature</w:t>
      </w:r>
      <w:br/>
      <w:hyperlink r:id="rId7" w:history="1">
        <w:r>
          <w:rPr>
            <w:color w:val="2980b9"/>
            <w:u w:val="single"/>
          </w:rPr>
          <w:t xml:space="preserve">https://www.nature.com/articles/s41586-023-05940-w</w:t>
        </w:r>
      </w:hyperlink>
    </w:p>
    <w:p>
      <w:pPr>
        <w:pStyle w:val="Heading1"/>
      </w:pPr>
      <w:bookmarkStart w:id="2" w:name="_Toc2"/>
      <w:r>
        <w:t>Article summary:</w:t>
      </w:r>
      <w:bookmarkEnd w:id="2"/>
    </w:p>
    <w:p>
      <w:pPr>
        <w:jc w:val="both"/>
      </w:pPr>
      <w:r>
        <w:rPr/>
        <w:t xml:space="preserve">1. PTEN deficiency promotes immune suppression and resistance to immunotherapy in various cancer types.</w:t>
      </w:r>
    </w:p>
    <w:p>
      <w:pPr>
        <w:jc w:val="both"/>
      </w:pPr>
      <w:r>
        <w:rPr/>
        <w:t xml:space="preserve">2. PI3Kβ is a prime mediator of immune evasion in PTEN-null breast cancer, and its inhibition sensitizes tumour cells to immunotherapy.</w:t>
      </w:r>
    </w:p>
    <w:p>
      <w:pPr>
        <w:jc w:val="both"/>
      </w:pPr>
      <w:r>
        <w:rPr/>
        <w:t xml:space="preserve">3. Differences in proliferation potential and immune responses among PTEN-deficient tumours are likely due to the differential expression of PI3K isoforms.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"PI3Kβ controls immune evasion in PTEN-deficient breast tumours" published in Nature discusses the role of PI3Kβ in mediating immune evasion induced by PTEN loss in breast cancer. The study used a genetically engineered mouse model of breast cancer to investigate the roles of the two major catalytic isoforms of PI3K, namely p110α (PI3Kα) and PI3Kβ, in immune evasion induced by PTEN loss.</w:t>
      </w:r>
    </w:p>
    <w:p>
      <w:pPr>
        <w:jc w:val="both"/>
      </w:pPr>
      <w:r>
        <w:rPr/>
        <w:t xml:space="preserve"/>
      </w:r>
    </w:p>
    <w:p>
      <w:pPr>
        <w:jc w:val="both"/>
      </w:pPr>
      <w:r>
        <w:rPr/>
        <w:t xml:space="preserve">The article provides a detailed analysis of the experimental results obtained from the study. The authors report that PI3Kβ is a prime mediator of immune evasion in PTEN-null breast cancer, and that PI3Kβ inhibition sensitizes tumour cells to immunotherapy. They also report that PPB tumours did not grow at all in immunocompetent mice, but formed tumours in nude mice, suggesting that PI3Kβ is critical for mediating immune evasion in a PTEN-null setting.</w:t>
      </w:r>
    </w:p>
    <w:p>
      <w:pPr>
        <w:jc w:val="both"/>
      </w:pPr>
      <w:r>
        <w:rPr/>
        <w:t xml:space="preserve"/>
      </w:r>
    </w:p>
    <w:p>
      <w:pPr>
        <w:jc w:val="both"/>
      </w:pPr>
      <w:r>
        <w:rPr/>
        <w:t xml:space="preserve">The article presents a balanced view of the research findings and provides evidence to support its claims. However, there are some potential biases and limitations to consider. For example, the study was conducted using a mouse model of breast cancer, which may not fully reflect human biology. Additionally, the study only investigated the roles of two isoforms of PI3K and did not explore other potential mediators of immune evasion.</w:t>
      </w:r>
    </w:p>
    <w:p>
      <w:pPr>
        <w:jc w:val="both"/>
      </w:pPr>
      <w:r>
        <w:rPr/>
        <w:t xml:space="preserve"/>
      </w:r>
    </w:p>
    <w:p>
      <w:pPr>
        <w:jc w:val="both"/>
      </w:pPr>
      <w:r>
        <w:rPr/>
        <w:t xml:space="preserve">Furthermore, while the article presents evidence to support its claims, it does not explore counterarguments or alternative explanations for its findings. It also does not discuss potential risks associated with targeting PI3Kβ as a therapeutic strategy.</w:t>
      </w:r>
    </w:p>
    <w:p>
      <w:pPr>
        <w:jc w:val="both"/>
      </w:pPr>
      <w:r>
        <w:rPr/>
        <w:t xml:space="preserve"/>
      </w:r>
    </w:p>
    <w:p>
      <w:pPr>
        <w:jc w:val="both"/>
      </w:pPr>
      <w:r>
        <w:rPr/>
        <w:t xml:space="preserve">Overall, while the article provides valuable insights into the role of PI3Kβ in mediating immune evasion induced by PTEN loss in breast cancer,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Alternative mediators of immune evasion in breast cancer
</w:t>
      </w:r>
    </w:p>
    <w:p>
      <w:pPr>
        <w:spacing w:after="0"/>
        <w:numPr>
          <w:ilvl w:val="0"/>
          <w:numId w:val="2"/>
        </w:numPr>
      </w:pPr>
      <w:r>
        <w:rPr/>
        <w:t xml:space="preserve">Limitations of mouse models in cancer research
</w:t>
      </w:r>
    </w:p>
    <w:p>
      <w:pPr>
        <w:spacing w:after="0"/>
        <w:numPr>
          <w:ilvl w:val="0"/>
          <w:numId w:val="2"/>
        </w:numPr>
      </w:pPr>
      <w:r>
        <w:rPr/>
        <w:t xml:space="preserve">Human biology differences in breast cancer compared to mouse models
</w:t>
      </w:r>
    </w:p>
    <w:p>
      <w:pPr>
        <w:spacing w:after="0"/>
        <w:numPr>
          <w:ilvl w:val="0"/>
          <w:numId w:val="2"/>
        </w:numPr>
      </w:pPr>
      <w:r>
        <w:rPr/>
        <w:t xml:space="preserve">Risks associated with targeting PI3Kβ as a therapeutic strategy
</w:t>
      </w:r>
    </w:p>
    <w:p>
      <w:pPr>
        <w:spacing w:after="0"/>
        <w:numPr>
          <w:ilvl w:val="0"/>
          <w:numId w:val="2"/>
        </w:numPr>
      </w:pPr>
      <w:r>
        <w:rPr/>
        <w:t xml:space="preserve">Immune checkpoint inhibitors in breast cancer treatment
</w:t>
      </w:r>
    </w:p>
    <w:p>
      <w:pPr>
        <w:numPr>
          <w:ilvl w:val="0"/>
          <w:numId w:val="2"/>
        </w:numPr>
      </w:pPr>
      <w:r>
        <w:rPr/>
        <w:t xml:space="preserve">PTEN loss and its impact on breast cancer prognosis</w:t>
      </w:r>
    </w:p>
    <w:p>
      <w:pPr>
        <w:pStyle w:val="Heading1"/>
      </w:pPr>
      <w:bookmarkStart w:id="6" w:name="_Toc6"/>
      <w:r>
        <w:t>Report location:</w:t>
      </w:r>
      <w:bookmarkEnd w:id="6"/>
    </w:p>
    <w:p>
      <w:hyperlink r:id="rId8" w:history="1">
        <w:r>
          <w:rPr>
            <w:color w:val="2980b9"/>
            <w:u w:val="single"/>
          </w:rPr>
          <w:t xml:space="preserve">https://www.fullpicture.app/item/367a6a85b4aaae7106607ea2a95ae2ca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0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940-w" TargetMode="External"/><Relationship Id="rId8" Type="http://schemas.openxmlformats.org/officeDocument/2006/relationships/hyperlink" Target="https://www.fullpicture.app/item/367a6a85b4aaae7106607ea2a95ae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2024-01-03T00:23:10+01:00</dcterms:created>
  <dcterms:modified xsi:type="dcterms:W3CDTF">2024-01-03T00:23:10+01:00</dcterms:modified>
</cp:coreProperties>
</file>

<file path=docProps/custom.xml><?xml version="1.0" encoding="utf-8"?>
<Properties xmlns="http://schemas.openxmlformats.org/officeDocument/2006/custom-properties" xmlns:vt="http://schemas.openxmlformats.org/officeDocument/2006/docPropsVTypes"/>
</file>