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benefit of high tibial osteotomy combined with the intervention of platelet-rich plasma for severe knee osteoarthritis - PubMed</w:t>
      </w:r>
      <w:br/>
      <w:hyperlink r:id="rId7" w:history="1">
        <w:r>
          <w:rPr>
            <w:color w:val="2980b9"/>
            <w:u w:val="single"/>
          </w:rPr>
          <w:t xml:space="preserve">https://pubmed.ncbi.nlm.nih.gov/36064432/</w:t>
        </w:r>
      </w:hyperlink>
    </w:p>
    <w:p>
      <w:pPr>
        <w:pStyle w:val="Heading1"/>
      </w:pPr>
      <w:bookmarkStart w:id="2" w:name="_Toc2"/>
      <w:r>
        <w:t>Article summary:</w:t>
      </w:r>
      <w:bookmarkEnd w:id="2"/>
    </w:p>
    <w:p>
      <w:pPr>
        <w:jc w:val="both"/>
      </w:pPr>
      <w:r>
        <w:rPr/>
        <w:t xml:space="preserve">1. This was a double-blinded, randomized, placebo-controlled trial to investigate the therapeutic effects of high tibial osteotomy (HTO) combined with platelet-rich plasma (PRP) for severe knee osteoarthritis (KOA).</w:t>
      </w:r>
    </w:p>
    <w:p>
      <w:pPr>
        <w:jc w:val="both"/>
      </w:pPr>
      <w:r>
        <w:rPr/>
        <w:t xml:space="preserve">2. The participants were randomly divided into three groups: Group A received HTO combined with PRP, Group B received HTO combined with hyaluronic acid, and Group C received HTO combined with normal saline (NS).</w:t>
      </w:r>
    </w:p>
    <w:p>
      <w:pPr>
        <w:jc w:val="both"/>
      </w:pPr>
      <w:r>
        <w:rPr/>
        <w:t xml:space="preserve">3. Results showed that compared to Groups B and C, the final follow-up results of knee function in Group A were significantly different. Cartilage regeneration of femur and tibia in Group A was observed in all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a randomized controlled trial which is considered to be the gold standard for clinical trials. The study design was well thought out and the authors have taken steps to reduce bias by using a double-blinded design. Furthermore, the authors have provided detailed information about their methods and results which allows readers to assess the validity of their findings. </w:t>
      </w:r>
    </w:p>
    <w:p>
      <w:pPr>
        <w:jc w:val="both"/>
      </w:pPr>
      <w:r>
        <w:rPr/>
        <w:t xml:space="preserve">However, there are some potential sources of bias that should be noted. Firstly, the sample size used in this study was relatively small which may limit its generalizability. Secondly, there may be selection bias as only patients who were willing to undergo surgery were included in this study which may not represent all patients with severe KOA. Thirdly, there may be confounding factors that could affect the results such as age or gender which were not accounted for in this study. Finally, there is no mention of any long-term follow up data which would provide more insight into the efficacy of this treatment option over time.</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Double-blinded design</w:t>
      </w:r>
    </w:p>
    <w:p>
      <w:pPr>
        <w:spacing w:after="0"/>
        <w:numPr>
          <w:ilvl w:val="0"/>
          <w:numId w:val="2"/>
        </w:numPr>
      </w:pPr>
      <w:r>
        <w:rPr/>
        <w:t xml:space="preserve">Sample size bias</w:t>
      </w:r>
    </w:p>
    <w:p>
      <w:pPr>
        <w:spacing w:after="0"/>
        <w:numPr>
          <w:ilvl w:val="0"/>
          <w:numId w:val="2"/>
        </w:numPr>
      </w:pPr>
      <w:r>
        <w:rPr/>
        <w:t xml:space="preserve">Selection bias</w:t>
      </w:r>
    </w:p>
    <w:p>
      <w:pPr>
        <w:spacing w:after="0"/>
        <w:numPr>
          <w:ilvl w:val="0"/>
          <w:numId w:val="2"/>
        </w:numPr>
      </w:pPr>
      <w:r>
        <w:rPr/>
        <w:t xml:space="preserve">Confounding factors</w:t>
      </w:r>
    </w:p>
    <w:p>
      <w:pPr>
        <w:numPr>
          <w:ilvl w:val="0"/>
          <w:numId w:val="2"/>
        </w:numPr>
      </w:pPr>
      <w:r>
        <w:rPr/>
        <w:t xml:space="preserve">Long-term follow up data</w:t>
      </w:r>
    </w:p>
    <w:p>
      <w:pPr>
        <w:pStyle w:val="Heading1"/>
      </w:pPr>
      <w:bookmarkStart w:id="6" w:name="_Toc6"/>
      <w:r>
        <w:t>Report location:</w:t>
      </w:r>
      <w:bookmarkEnd w:id="6"/>
    </w:p>
    <w:p>
      <w:hyperlink r:id="rId8" w:history="1">
        <w:r>
          <w:rPr>
            <w:color w:val="2980b9"/>
            <w:u w:val="single"/>
          </w:rPr>
          <w:t xml:space="preserve">https://www.fullpicture.app/item/36e3b439135b3c4edb5590370570a151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2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64432/" TargetMode="External"/><Relationship Id="rId8" Type="http://schemas.openxmlformats.org/officeDocument/2006/relationships/hyperlink" Target="https://www.fullpicture.app/item/36e3b439135b3c4edb5590370570a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2023-02-21T07:07:45+01:00</dcterms:created>
  <dcterms:modified xsi:type="dcterms:W3CDTF">2023-02-21T07:07:45+01:00</dcterms:modified>
</cp:coreProperties>
</file>

<file path=docProps/custom.xml><?xml version="1.0" encoding="utf-8"?>
<Properties xmlns="http://schemas.openxmlformats.org/officeDocument/2006/custom-properties" xmlns:vt="http://schemas.openxmlformats.org/officeDocument/2006/docPropsVTypes"/>
</file>