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Glutamine Utilization Synergizes with Immune Checkpoint Inhibitor to Promote Antitumor Immunity - ScienceDirect</w:t>
      </w:r>
      <w:br/>
      <w:hyperlink r:id="rId7" w:history="1">
        <w:r>
          <w:rPr>
            <w:color w:val="2980b9"/>
            <w:u w:val="single"/>
          </w:rPr>
          <w:t xml:space="preserve">https://www.sciencedirect.com/science/article/pii/S109727652030722X</w:t>
        </w:r>
      </w:hyperlink>
    </w:p>
    <w:p>
      <w:pPr>
        <w:pStyle w:val="Heading1"/>
      </w:pPr>
      <w:bookmarkStart w:id="2" w:name="_Toc2"/>
      <w:r>
        <w:t>Article summary:</w:t>
      </w:r>
      <w:bookmarkEnd w:id="2"/>
    </w:p>
    <w:p>
      <w:pPr>
        <w:jc w:val="both"/>
      </w:pPr>
      <w:r>
        <w:rPr/>
        <w:t xml:space="preserve">1. Inhibition of glutamine utilization increases both PD-L1 and Fas expression in cancer cells.</w:t>
      </w:r>
    </w:p>
    <w:p>
      <w:pPr>
        <w:jc w:val="both"/>
      </w:pPr>
      <w:r>
        <w:rPr/>
        <w:t xml:space="preserve">2. Limiting glutamine availability increases anti-PD-L1–mediated T cell cytotoxicity.</w:t>
      </w:r>
    </w:p>
    <w:p>
      <w:pPr>
        <w:jc w:val="both"/>
      </w:pPr>
      <w:r>
        <w:rPr/>
        <w:t xml:space="preserve">3. Co-targeting glutamine utilization and PD-L1 has a synergistic antitumor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“Inhibition of Glutamine Utilization Synergizes with Immune Checkpoint Inhibitor to Promote Antitumor Immunity” is an informative piece that provides insight into the potential benefits of combining immune checkpoint blockade with targeted or conventional therapies for cancer treatment. The article presents evidence that suggests that limiting glutamine metabolism in cancer cells can bolster the effectiveness of anti-programmed death ligand-1 (PD-L1) antibody, as inhibition of glutamine utilization increased PD-L1 levels in cancer cells, thereby inactivating co-cultured T cells. Furthermore, the article states that co-targeting glutamine metabolism and PD-L1 represents a promising therapeutic approach for treating cancer. </w:t>
      </w:r>
    </w:p>
    <w:p>
      <w:pPr>
        <w:jc w:val="both"/>
      </w:pPr>
      <w:r>
        <w:rPr/>
        <w:t xml:space="preserve">The article is generally reliable and trustworthy, as it provides evidence to support its claims and cites relevant research studies to back up its assertions. Additionally, the authors provide detailed explanations for their findings and discuss potential implications for future research and clinical applications. However, there are some points of consideration that are not explored in the article, such as potential side effects associated with targeting glutamine metabolism or possible risks associated with combining immune checkpoint blockade with other therapies. Additionally, while the authors present evidence to support their claims, they do not explore any counterarguments or alternative perspectives on their findings. As such, readers should be aware that this article may be slightly biased towards supporting its main argument without presenting both sides equally.</w:t>
      </w:r>
    </w:p>
    <w:p>
      <w:pPr>
        <w:pStyle w:val="Heading1"/>
      </w:pPr>
      <w:bookmarkStart w:id="5" w:name="_Toc5"/>
      <w:r>
        <w:t>Topics for further research:</w:t>
      </w:r>
      <w:bookmarkEnd w:id="5"/>
    </w:p>
    <w:p>
      <w:pPr>
        <w:spacing w:after="0"/>
        <w:numPr>
          <w:ilvl w:val="0"/>
          <w:numId w:val="2"/>
        </w:numPr>
      </w:pPr>
      <w:r>
        <w:rPr/>
        <w:t xml:space="preserve">Side effects of targeting glutamine metabolism</w:t>
      </w:r>
    </w:p>
    <w:p>
      <w:pPr>
        <w:spacing w:after="0"/>
        <w:numPr>
          <w:ilvl w:val="0"/>
          <w:numId w:val="2"/>
        </w:numPr>
      </w:pPr>
      <w:r>
        <w:rPr/>
        <w:t xml:space="preserve">Risks associated with combining immune checkpoint blockade with other therapies</w:t>
      </w:r>
    </w:p>
    <w:p>
      <w:pPr>
        <w:spacing w:after="0"/>
        <w:numPr>
          <w:ilvl w:val="0"/>
          <w:numId w:val="2"/>
        </w:numPr>
      </w:pPr>
      <w:r>
        <w:rPr/>
        <w:t xml:space="preserve">Alternative perspectives on immune checkpoint blockade</w:t>
      </w:r>
    </w:p>
    <w:p>
      <w:pPr>
        <w:spacing w:after="0"/>
        <w:numPr>
          <w:ilvl w:val="0"/>
          <w:numId w:val="2"/>
        </w:numPr>
      </w:pPr>
      <w:r>
        <w:rPr/>
        <w:t xml:space="preserve">Clinical applications of targeting glutamine metabolism</w:t>
      </w:r>
    </w:p>
    <w:p>
      <w:pPr>
        <w:spacing w:after="0"/>
        <w:numPr>
          <w:ilvl w:val="0"/>
          <w:numId w:val="2"/>
        </w:numPr>
      </w:pPr>
      <w:r>
        <w:rPr/>
        <w:t xml:space="preserve">Counterarguments to immune checkpoint blockade</w:t>
      </w:r>
    </w:p>
    <w:p>
      <w:pPr>
        <w:numPr>
          <w:ilvl w:val="0"/>
          <w:numId w:val="2"/>
        </w:numPr>
      </w:pPr>
      <w:r>
        <w:rPr/>
        <w:t xml:space="preserve">Potential implications of combining immune checkpoint blockade with other therapies</w:t>
      </w:r>
    </w:p>
    <w:p>
      <w:pPr>
        <w:pStyle w:val="Heading1"/>
      </w:pPr>
      <w:bookmarkStart w:id="6" w:name="_Toc6"/>
      <w:r>
        <w:t>Report location:</w:t>
      </w:r>
      <w:bookmarkEnd w:id="6"/>
    </w:p>
    <w:p>
      <w:hyperlink r:id="rId8" w:history="1">
        <w:r>
          <w:rPr>
            <w:color w:val="2980b9"/>
            <w:u w:val="single"/>
          </w:rPr>
          <w:t xml:space="preserve">https://www.fullpicture.app/item/37191a995e74d1418bbc30225f559153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8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727652030722X" TargetMode="External"/><Relationship Id="rId8" Type="http://schemas.openxmlformats.org/officeDocument/2006/relationships/hyperlink" Target="https://www.fullpicture.app/item/37191a995e74d1418bbc30225f559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2023-02-24T18:57:48+01:00</dcterms:created>
  <dcterms:modified xsi:type="dcterms:W3CDTF">2023-02-24T18:57:48+01:00</dcterms:modified>
</cp:coreProperties>
</file>

<file path=docProps/custom.xml><?xml version="1.0" encoding="utf-8"?>
<Properties xmlns="http://schemas.openxmlformats.org/officeDocument/2006/custom-properties" xmlns:vt="http://schemas.openxmlformats.org/officeDocument/2006/docPropsVTypes"/>
</file>