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Conformational dynamics of androgen receptors bound to agonists and antagonists | Scientific Reports</w:t>
      </w:r>
      <w:br/>
      <w:hyperlink r:id="rId7" w:history="1">
        <w:r>
          <w:rPr>
            <w:color w:val="2980b9"/>
            <w:u w:val="single"/>
          </w:rPr>
          <w:t xml:space="preserve">https://www.nature.com/articles/s41598-021-94707-2</w:t>
        </w:r>
      </w:hyperlink>
    </w:p>
    <w:p>
      <w:pPr>
        <w:pStyle w:val="Heading1"/>
      </w:pPr>
      <w:bookmarkStart w:id="2" w:name="_Toc2"/>
      <w:r>
        <w:t>Article summary:</w:t>
      </w:r>
      <w:bookmarkEnd w:id="2"/>
    </w:p>
    <w:p>
      <w:pPr>
        <w:jc w:val="both"/>
      </w:pPr>
      <w:r>
        <w:rPr/>
        <w:t xml:space="preserve">1. Androgen Receptor (AR) plays a critical role in the development and proliferation of prostate cancer, and castration-resistant prostate cancer (CRPC) is still predominantly dependent upon the AR signaling pathway for its progression.</w:t>
      </w:r>
    </w:p>
    <w:p>
      <w:pPr>
        <w:jc w:val="both"/>
      </w:pPr>
      <w:r>
        <w:rPr/>
        <w:t xml:space="preserve">2. The second generation AR antagonists, enzalutamide and apalutamide, are approved for clinical use in CRPC and show much improved therapeutic efficacy over the first generation antagonists.</w:t>
      </w:r>
    </w:p>
    <w:p>
      <w:pPr>
        <w:jc w:val="both"/>
      </w:pPr>
      <w:r>
        <w:rPr/>
        <w:t xml:space="preserve">3. Computational modeling and molecular dynamics simulations were used to study the conformational dynamics of AR LBDs bound to agonists and antagonists, revealing that binding of antagonists causes conformational changes to the AR LBD that can be correlated with antagonism of the 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"Conformational dynamics of androgen receptors bound to agonists and antagonists" published in Scientific Reports discusses the conformational changes that occur in the ligand binding domain (LBD) of Androgen Receptor (AR) upon binding to different ligands. The authors use computational modeling and molecular dynamics simulations to study the structural changes induced by agonists, first-generation antagonists, and second-generation antagonists.</w:t>
      </w:r>
    </w:p>
    <w:p>
      <w:pPr>
        <w:jc w:val="both"/>
      </w:pPr>
      <w:r>
        <w:rPr/>
        <w:t xml:space="preserve"/>
      </w:r>
    </w:p>
    <w:p>
      <w:pPr>
        <w:jc w:val="both"/>
      </w:pPr>
      <w:r>
        <w:rPr/>
        <w:t xml:space="preserve">The article provides a comprehensive overview of the current understanding of AR signaling pathways and the role of AR in prostate cancer. The authors highlight the limitations of existing therapies for castration-resistant prostate cancer (CRPC) and emphasize the need for next-generation AR antagonists. They also discuss previous studies that have investigated the structural basis of AR antagonism using computational methods.</w:t>
      </w:r>
    </w:p>
    <w:p>
      <w:pPr>
        <w:jc w:val="both"/>
      </w:pPr>
      <w:r>
        <w:rPr/>
        <w:t xml:space="preserve"/>
      </w:r>
    </w:p>
    <w:p>
      <w:pPr>
        <w:jc w:val="both"/>
      </w:pPr>
      <w:r>
        <w:rPr/>
        <w:t xml:space="preserve">The article presents detailed results from accelerated MD simulations of AR LBDs bound to different ligands, including DHT, RU5, R-bicalutamide (BCA), enzalutamide (ENZ), and apalutamide (APL). The simulations reveal that binding of agonists stabilizes the AR LBDs by retaining the agonistic conformation. On the other hand, binding of antagonists induces significant conformational changes in H12, which directly hampers the binding of cofactors to AR LBDs.</w:t>
      </w:r>
    </w:p>
    <w:p>
      <w:pPr>
        <w:jc w:val="both"/>
      </w:pPr>
      <w:r>
        <w:rPr/>
        <w:t xml:space="preserve"/>
      </w:r>
    </w:p>
    <w:p>
      <w:pPr>
        <w:jc w:val="both"/>
      </w:pPr>
      <w:r>
        <w:rPr/>
        <w:t xml:space="preserve">While the article provides valuable insights into the conformational dynamics of AR LBDs bound to different ligands, there are some potential biases and limitations that need to be considered. Firstly, all simulations were performed using a single force field (AMBER ff14SB) without considering any possible effects from solvent or pH variations. Secondly, while PCA was used to analyze conformational fluctuations in different systems, it is unclear how well these results can be generalized across different experimental conditions or patient populations.</w:t>
      </w:r>
    </w:p>
    <w:p>
      <w:pPr>
        <w:jc w:val="both"/>
      </w:pPr>
      <w:r>
        <w:rPr/>
        <w:t xml:space="preserve"/>
      </w:r>
    </w:p>
    <w:p>
      <w:pPr>
        <w:jc w:val="both"/>
      </w:pPr>
      <w:r>
        <w:rPr/>
        <w:t xml:space="preserve">Additionally, while the authors discuss previous studies on AR antagonism using computational methods, they do not provide a comprehensive review or critical analysis of these studies. This may lead to an incomplete understanding of existing knowledge on this topic.</w:t>
      </w:r>
    </w:p>
    <w:p>
      <w:pPr>
        <w:jc w:val="both"/>
      </w:pPr>
      <w:r>
        <w:rPr/>
        <w:t xml:space="preserve"/>
      </w:r>
    </w:p>
    <w:p>
      <w:pPr>
        <w:jc w:val="both"/>
      </w:pPr>
      <w:r>
        <w:rPr/>
        <w:t xml:space="preserve">Overall, this article provides valuable insights into the conformational dynamics of AR LBDs bound to different ligands using computational methods. However, further research is needed to validate these findings experimentally and explore potential biases or limitations associated with these simulations.</w:t>
      </w:r>
    </w:p>
    <w:p>
      <w:pPr>
        <w:pStyle w:val="Heading1"/>
      </w:pPr>
      <w:bookmarkStart w:id="5" w:name="_Toc5"/>
      <w:r>
        <w:t>Topics for further research:</w:t>
      </w:r>
      <w:bookmarkEnd w:id="5"/>
    </w:p>
    <w:p>
      <w:pPr>
        <w:spacing w:after="0"/>
        <w:numPr>
          <w:ilvl w:val="0"/>
          <w:numId w:val="2"/>
        </w:numPr>
      </w:pPr>
      <w:r>
        <w:rPr/>
        <w:t xml:space="preserve">Experimental validation of AR antagonism using computational methods
</w:t>
      </w:r>
    </w:p>
    <w:p>
      <w:pPr>
        <w:spacing w:after="0"/>
        <w:numPr>
          <w:ilvl w:val="0"/>
          <w:numId w:val="2"/>
        </w:numPr>
      </w:pPr>
      <w:r>
        <w:rPr/>
        <w:t xml:space="preserve">Effects of solvent and pH variations on AR LBD conformational dynamics
</w:t>
      </w:r>
    </w:p>
    <w:p>
      <w:pPr>
        <w:spacing w:after="0"/>
        <w:numPr>
          <w:ilvl w:val="0"/>
          <w:numId w:val="2"/>
        </w:numPr>
      </w:pPr>
      <w:r>
        <w:rPr/>
        <w:t xml:space="preserve">Structural basis of AR signaling pathways in prostate cancer
</w:t>
      </w:r>
    </w:p>
    <w:p>
      <w:pPr>
        <w:spacing w:after="0"/>
        <w:numPr>
          <w:ilvl w:val="0"/>
          <w:numId w:val="2"/>
        </w:numPr>
      </w:pPr>
      <w:r>
        <w:rPr/>
        <w:t xml:space="preserve">Next-generation AR antagonists for castration-resistant prostate cancer
</w:t>
      </w:r>
    </w:p>
    <w:p>
      <w:pPr>
        <w:spacing w:after="0"/>
        <w:numPr>
          <w:ilvl w:val="0"/>
          <w:numId w:val="2"/>
        </w:numPr>
      </w:pPr>
      <w:r>
        <w:rPr/>
        <w:t xml:space="preserve">Role of cofactors in AR LBD conformational changes
</w:t>
      </w:r>
    </w:p>
    <w:p>
      <w:pPr>
        <w:numPr>
          <w:ilvl w:val="0"/>
          <w:numId w:val="2"/>
        </w:numPr>
      </w:pPr>
      <w:r>
        <w:rPr/>
        <w:t xml:space="preserve">Patient-specific variations in AR LBD conformational dynamics</w:t>
      </w:r>
    </w:p>
    <w:p>
      <w:pPr>
        <w:pStyle w:val="Heading1"/>
      </w:pPr>
      <w:bookmarkStart w:id="6" w:name="_Toc6"/>
      <w:r>
        <w:t>Report location:</w:t>
      </w:r>
      <w:bookmarkEnd w:id="6"/>
    </w:p>
    <w:p>
      <w:hyperlink r:id="rId8" w:history="1">
        <w:r>
          <w:rPr>
            <w:color w:val="2980b9"/>
            <w:u w:val="single"/>
          </w:rPr>
          <w:t xml:space="preserve">https://www.fullpicture.app/item/375cb2c0b0024948ceca17e44531905e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4AF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94707-2" TargetMode="External"/><Relationship Id="rId8" Type="http://schemas.openxmlformats.org/officeDocument/2006/relationships/hyperlink" Target="https://www.fullpicture.app/item/375cb2c0b0024948ceca17e4453190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2024-01-18T06:48:48+01:00</dcterms:created>
  <dcterms:modified xsi:type="dcterms:W3CDTF">2024-01-18T06:48:48+01:00</dcterms:modified>
</cp:coreProperties>
</file>

<file path=docProps/custom.xml><?xml version="1.0" encoding="utf-8"?>
<Properties xmlns="http://schemas.openxmlformats.org/officeDocument/2006/custom-properties" xmlns:vt="http://schemas.openxmlformats.org/officeDocument/2006/docPropsVTypes"/>
</file>