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Extent and quality of drug use in community-dwelling people aged ≥75 years: A Swedish nationwide register-based study - Annica Lagerin, Lena Törnkvist, Gunnar Nilsson, Kristina Johnell, Johan Fastbom, 2020</w:t>
      </w:r>
      <w:br/>
      <w:hyperlink r:id="rId7" w:history="1">
        <w:r>
          <w:rPr>
            <w:color w:val="2980b9"/>
            <w:u w:val="single"/>
          </w:rPr>
          <w:t xml:space="preserve">https://journals.sagepub.com/doi/10.1177/1403494817744101</w:t>
        </w:r>
      </w:hyperlink>
    </w:p>
    <w:p>
      <w:pPr>
        <w:pStyle w:val="Heading1"/>
      </w:pPr>
      <w:bookmarkStart w:id="2" w:name="_Toc2"/>
      <w:r>
        <w:t>Article summary:</w:t>
      </w:r>
      <w:bookmarkEnd w:id="2"/>
    </w:p>
    <w:p>
      <w:pPr>
        <w:jc w:val="both"/>
      </w:pPr>
      <w:r>
        <w:rPr/>
        <w:t xml:space="preserve">1. The prevalence of polypharmacy and inappropriate drug use increases with age in community-dwelling older people, with more than 40% of people aged ≥75 years in Sweden meeting the common criterion for polypharmacy.</w:t>
      </w:r>
    </w:p>
    <w:p>
      <w:pPr>
        <w:jc w:val="both"/>
      </w:pPr>
      <w:r>
        <w:rPr/>
        <w:t xml:space="preserve">2. Some drug groups, such as diabetes drugs, drugs with major anticholinergic effects, and nonsteroidal anti-inflammatory drugs, were prevalent in 75-year-olds but declined with age.</w:t>
      </w:r>
    </w:p>
    <w:p>
      <w:pPr>
        <w:jc w:val="both"/>
      </w:pPr>
      <w:r>
        <w:rPr/>
        <w:t xml:space="preserve">3. District nurses play an important role in promoting safe medication management at higher ages and should continue to assess patients' ability to manage their medications and communicate potential medication problems with patients and their general practitioners.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"Extent and quality of drug use in community-dwelling people aged ≥75 years: A Swedish nationwide register-based study" provides valuable insights into the patterns and quality of drug use in older people living in the community. The study is based on data from the Swedish Prescribed Drug Register, which contains information about all prescription drugs dispensed at Swedish pharmacies to the entire Swedish population.</w:t>
      </w:r>
    </w:p>
    <w:p>
      <w:pPr>
        <w:jc w:val="both"/>
      </w:pPr>
      <w:r>
        <w:rPr/>
        <w:t xml:space="preserve"/>
      </w:r>
    </w:p>
    <w:p>
      <w:pPr>
        <w:jc w:val="both"/>
      </w:pPr>
      <w:r>
        <w:rPr/>
        <w:t xml:space="preserve">The study found that the prevalence of polypharmacy and many drug groups increased with age, as did several indicators of inappropriate drug use. However, some drug groups, as well as inappropriate drugs, were prevalent in 75-year-olds and declined with age. For example, diabetes drugs, drugs with major anticholinergic effects, and nonsteroidal anti-inflammatory drugs were prevalent in 75-year-olds but declined with age.</w:t>
      </w:r>
    </w:p>
    <w:p>
      <w:pPr>
        <w:jc w:val="both"/>
      </w:pPr>
      <w:r>
        <w:rPr/>
        <w:t xml:space="preserve"/>
      </w:r>
    </w:p>
    <w:p>
      <w:pPr>
        <w:jc w:val="both"/>
      </w:pPr>
      <w:r>
        <w:rPr/>
        <w:t xml:space="preserve">One potential bias in this study is that it only includes data from Sweden. Therefore, the findings may not be generalizable to other countries or populations. Additionally, the study only examines prescription drugs dispensed at Swedish pharmacies and does not include over-the-counter medications or herbal supplements.</w:t>
      </w:r>
    </w:p>
    <w:p>
      <w:pPr>
        <w:jc w:val="both"/>
      </w:pPr>
      <w:r>
        <w:rPr/>
        <w:t xml:space="preserve"/>
      </w:r>
    </w:p>
    <w:p>
      <w:pPr>
        <w:jc w:val="both"/>
      </w:pPr>
      <w:r>
        <w:rPr/>
        <w:t xml:space="preserve">Another potential limitation is that the study only examines drug use at a single point in time (December 31st, 2013). Therefore, it does not provide information on changes in drug use over time or how medication regimens may have changed due to interventions by healthcare professionals.</w:t>
      </w:r>
    </w:p>
    <w:p>
      <w:pPr>
        <w:jc w:val="both"/>
      </w:pPr>
      <w:r>
        <w:rPr/>
        <w:t xml:space="preserve"/>
      </w:r>
    </w:p>
    <w:p>
      <w:pPr>
        <w:jc w:val="both"/>
      </w:pPr>
      <w:r>
        <w:rPr/>
        <w:t xml:space="preserve">The article highlights the important role that district nurses play in promoting safe medication management for older people living in the community. Preventive home visits by district nurses can help identify potential problems with medications and promote safe medication management. The Safe Medication Assessment (SMA) instrument is an important tool used by district nurses to identify potential problems with medications during these visits.</w:t>
      </w:r>
    </w:p>
    <w:p>
      <w:pPr>
        <w:jc w:val="both"/>
      </w:pPr>
      <w:r>
        <w:rPr/>
        <w:t xml:space="preserve"/>
      </w:r>
    </w:p>
    <w:p>
      <w:pPr>
        <w:jc w:val="both"/>
      </w:pPr>
      <w:r>
        <w:rPr/>
        <w:t xml:space="preserve">Overall, this article provides valuable insights into patterns and quality of drug use among older people living in the community. However, further research is needed to examine changes in medication regimens over time and how interventions by healthcare professionals can improve medication safety for older people.</w:t>
      </w:r>
    </w:p>
    <w:p>
      <w:pPr>
        <w:pStyle w:val="Heading1"/>
      </w:pPr>
      <w:bookmarkStart w:id="5" w:name="_Toc5"/>
      <w:r>
        <w:t>Topics for further research:</w:t>
      </w:r>
      <w:bookmarkEnd w:id="5"/>
    </w:p>
    <w:p>
      <w:pPr>
        <w:spacing w:after="0"/>
        <w:numPr>
          <w:ilvl w:val="0"/>
          <w:numId w:val="2"/>
        </w:numPr>
      </w:pPr>
      <w:r>
        <w:rPr/>
        <w:t xml:space="preserve">Longitudinal studies on medication regimens in older adults
</w:t>
      </w:r>
    </w:p>
    <w:p>
      <w:pPr>
        <w:spacing w:after="0"/>
        <w:numPr>
          <w:ilvl w:val="0"/>
          <w:numId w:val="2"/>
        </w:numPr>
      </w:pPr>
      <w:r>
        <w:rPr/>
        <w:t xml:space="preserve">Comparison of drug use patterns in different countries' elderly populations
</w:t>
      </w:r>
    </w:p>
    <w:p>
      <w:pPr>
        <w:spacing w:after="0"/>
        <w:numPr>
          <w:ilvl w:val="0"/>
          <w:numId w:val="2"/>
        </w:numPr>
      </w:pPr>
      <w:r>
        <w:rPr/>
        <w:t xml:space="preserve">Impact of over-the-counter medications and herbal supplements on drug use in older adults
</w:t>
      </w:r>
    </w:p>
    <w:p>
      <w:pPr>
        <w:spacing w:after="0"/>
        <w:numPr>
          <w:ilvl w:val="0"/>
          <w:numId w:val="2"/>
        </w:numPr>
      </w:pPr>
      <w:r>
        <w:rPr/>
        <w:t xml:space="preserve">Interventions by healthcare professionals to improve medication safety in older adults
</w:t>
      </w:r>
    </w:p>
    <w:p>
      <w:pPr>
        <w:spacing w:after="0"/>
        <w:numPr>
          <w:ilvl w:val="0"/>
          <w:numId w:val="2"/>
        </w:numPr>
      </w:pPr>
      <w:r>
        <w:rPr/>
        <w:t xml:space="preserve">Effectiveness of preventive home visits by district nurses in promoting safe medication management
</w:t>
      </w:r>
    </w:p>
    <w:p>
      <w:pPr>
        <w:numPr>
          <w:ilvl w:val="0"/>
          <w:numId w:val="2"/>
        </w:numPr>
      </w:pPr>
      <w:r>
        <w:rPr/>
        <w:t xml:space="preserve">Use of the Safe Medication Assessment (SMA) instrument in identifying potential medication problems in older adults</w:t>
      </w:r>
    </w:p>
    <w:p>
      <w:pPr>
        <w:pStyle w:val="Heading1"/>
      </w:pPr>
      <w:bookmarkStart w:id="6" w:name="_Toc6"/>
      <w:r>
        <w:t>Report location:</w:t>
      </w:r>
      <w:bookmarkEnd w:id="6"/>
    </w:p>
    <w:p>
      <w:hyperlink r:id="rId8" w:history="1">
        <w:r>
          <w:rPr>
            <w:color w:val="2980b9"/>
            <w:u w:val="single"/>
          </w:rPr>
          <w:t xml:space="preserve">https://www.fullpicture.app/item/37b7a7049ce700770b50fdfed6df5bab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048D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doi/10.1177/1403494817744101" TargetMode="External"/><Relationship Id="rId8" Type="http://schemas.openxmlformats.org/officeDocument/2006/relationships/hyperlink" Target="https://www.fullpicture.app/item/37b7a7049ce700770b50fdfed6df5ba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2023-12-15T12:18:17+01:00</dcterms:created>
  <dcterms:modified xsi:type="dcterms:W3CDTF">2023-12-15T12:18:17+01:00</dcterms:modified>
</cp:coreProperties>
</file>

<file path=docProps/custom.xml><?xml version="1.0" encoding="utf-8"?>
<Properties xmlns="http://schemas.openxmlformats.org/officeDocument/2006/custom-properties" xmlns:vt="http://schemas.openxmlformats.org/officeDocument/2006/docPropsVTypes"/>
</file>