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Transcriptome Profiling of the Kidney Glomerulus Identifies Key Cell Types and Reactions to Injury - PubMed</w:t>
      </w:r>
      <w:br/>
      <w:hyperlink r:id="rId7" w:history="1">
        <w:r>
          <w:rPr>
            <w:color w:val="2980b9"/>
            <w:u w:val="single"/>
          </w:rPr>
          <w:t xml:space="preserve">https://pubmed.ncbi.nlm.nih.gov/32651223/</w:t>
        </w:r>
      </w:hyperlink>
    </w:p>
    <w:p>
      <w:pPr>
        <w:pStyle w:val="Heading1"/>
      </w:pPr>
      <w:bookmarkStart w:id="2" w:name="_Toc2"/>
      <w:r>
        <w:t>Article summary:</w:t>
      </w:r>
      <w:bookmarkEnd w:id="2"/>
    </w:p>
    <w:p>
      <w:pPr>
        <w:jc w:val="both"/>
      </w:pPr>
      <w:r>
        <w:rPr/>
        <w:t xml:space="preserve">1. 通过单细胞转录组学技术对肾小球进行了全面的分析，鉴定了关键细胞类型和对损伤的反应。</w:t>
      </w:r>
    </w:p>
    <w:p>
      <w:pPr>
        <w:jc w:val="both"/>
      </w:pPr>
      <w:r>
        <w:rPr/>
        <w:t xml:space="preserve">2. 研究发现肾小球中的各种细胞类型，并确定了新的标记基因和基因特征，包括系膜细胞、入球和出球动脉的血管平滑肌细胞、壁层上皮细胞以及三种内皮细胞。</w:t>
      </w:r>
    </w:p>
    <w:p>
      <w:pPr>
        <w:jc w:val="both"/>
      </w:pPr>
      <w:r>
        <w:rPr/>
        <w:t xml:space="preserve">3. 对四种不同疾病模型进行分析，发现肾小球中存在特定于细胞类型和损伤类型的反应，包括在肾毒性免疫损伤后足细胞中Hippo通路的急性激活。此外，条件性删除YAP或TAZ导致更严重和持久的蛋白尿以及更严重的肾小球硬化。</w:t>
      </w:r>
    </w:p>
    <w:p>
      <w:pPr>
        <w:jc w:val="both"/>
      </w:pPr>
      <w:r>
        <w:rPr/>
        <w:t xml:space="preserve"/>
      </w:r>
    </w:p>
    <w:p>
      <w:pPr>
        <w:jc w:val="both"/>
      </w:pPr>
      <w:r>
        <w:rPr/>
        <w:t xml:space="preserve">总结：这项研究利用单细胞转录组学技术对健康和受损肾小球进行了全面分析，并鉴定了关键细胞类型和对损伤的反应。这些结果有助于识别与疾病相关的新基因和途径。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实际阅读和理解文章的内容。由于我无法直接访问PubMed数据库，因此无法提供具体的分析。请您自行阅读该文章，并根据其内容进行评估和批判。以下是一些常见的批判性分析方法，供您参考：</w:t>
      </w:r>
    </w:p>
    <w:p>
      <w:pPr>
        <w:jc w:val="both"/>
      </w:pPr>
      <w:r>
        <w:rPr/>
        <w:t xml:space="preserve"/>
      </w:r>
    </w:p>
    <w:p>
      <w:pPr>
        <w:jc w:val="both"/>
      </w:pPr>
      <w:r>
        <w:rPr/>
        <w:t xml:space="preserve">1. 偏见及来源：检查作者是否有任何潜在偏见或利益冲突，并评估这些因素对研究结果和结论的可能影响。</w:t>
      </w:r>
    </w:p>
    <w:p>
      <w:pPr>
        <w:jc w:val="both"/>
      </w:pPr>
      <w:r>
        <w:rPr/>
        <w:t xml:space="preserve"/>
      </w:r>
    </w:p>
    <w:p>
      <w:pPr>
        <w:jc w:val="both"/>
      </w:pPr>
      <w:r>
        <w:rPr/>
        <w:t xml:space="preserve">2. 片面报道：检查作者是否只报道了支持他们观点的数据和结果，而忽略了与之相矛盾或不支持他们观点的证据。</w:t>
      </w:r>
    </w:p>
    <w:p>
      <w:pPr>
        <w:jc w:val="both"/>
      </w:pPr>
      <w:r>
        <w:rPr/>
        <w:t xml:space="preserve"/>
      </w:r>
    </w:p>
    <w:p>
      <w:pPr>
        <w:jc w:val="both"/>
      </w:pPr>
      <w:r>
        <w:rPr/>
        <w:t xml:space="preserve">3. 无根据的主张：评估作者是否提出了没有足够证据支持的主张或结论。</w:t>
      </w:r>
    </w:p>
    <w:p>
      <w:pPr>
        <w:jc w:val="both"/>
      </w:pPr>
      <w:r>
        <w:rPr/>
        <w:t xml:space="preserve"/>
      </w:r>
    </w:p>
    <w:p>
      <w:pPr>
        <w:jc w:val="both"/>
      </w:pPr>
      <w:r>
        <w:rPr/>
        <w:t xml:space="preserve">4. 缺失的考虑点：检查作者是否忽略了可能对研究结果产生重要影响的其他因素或变量。</w:t>
      </w:r>
    </w:p>
    <w:p>
      <w:pPr>
        <w:jc w:val="both"/>
      </w:pPr>
      <w:r>
        <w:rPr/>
        <w:t xml:space="preserve"/>
      </w:r>
    </w:p>
    <w:p>
      <w:pPr>
        <w:jc w:val="both"/>
      </w:pPr>
      <w:r>
        <w:rPr/>
        <w:t xml:space="preserve">5. 所提出主张的缺失证据：评估作者是否提供了足够的证据来支持他们所提出的主张或结论。</w:t>
      </w:r>
    </w:p>
    <w:p>
      <w:pPr>
        <w:jc w:val="both"/>
      </w:pPr>
      <w:r>
        <w:rPr/>
        <w:t xml:space="preserve"/>
      </w:r>
    </w:p>
    <w:p>
      <w:pPr>
        <w:jc w:val="both"/>
      </w:pPr>
      <w:r>
        <w:rPr/>
        <w:t xml:space="preserve">6. 未探索的反驳：检查作者是否探讨了可能与他们观点相矛盾或反驳他们结论的其他解释或观点。</w:t>
      </w:r>
    </w:p>
    <w:p>
      <w:pPr>
        <w:jc w:val="both"/>
      </w:pPr>
      <w:r>
        <w:rPr/>
        <w:t xml:space="preserve"/>
      </w:r>
    </w:p>
    <w:p>
      <w:pPr>
        <w:jc w:val="both"/>
      </w:pPr>
      <w:r>
        <w:rPr/>
        <w:t xml:space="preserve">7. 宣传内容：评估作者是否在文章中宣传特定产品、治疗方法或观点，而不是客观地呈现数据和证据。</w:t>
      </w:r>
    </w:p>
    <w:p>
      <w:pPr>
        <w:jc w:val="both"/>
      </w:pPr>
      <w:r>
        <w:rPr/>
        <w:t xml:space="preserve"/>
      </w:r>
    </w:p>
    <w:p>
      <w:pPr>
        <w:jc w:val="both"/>
      </w:pPr>
      <w:r>
        <w:rPr/>
        <w:t xml:space="preserve">8. 偏袒：检查作者是否对某些数据或结果进行了选择性解释或强调，以支持他们的观点。</w:t>
      </w:r>
    </w:p>
    <w:p>
      <w:pPr>
        <w:jc w:val="both"/>
      </w:pPr>
      <w:r>
        <w:rPr/>
        <w:t xml:space="preserve"/>
      </w:r>
    </w:p>
    <w:p>
      <w:pPr>
        <w:jc w:val="both"/>
      </w:pPr>
      <w:r>
        <w:rPr/>
        <w:t xml:space="preserve">9. 是否注意到可能的风险：评估作者是否提及了与研究相关的潜在风险或限制，并讨论这些因素对结果的可能影响。</w:t>
      </w:r>
    </w:p>
    <w:p>
      <w:pPr>
        <w:jc w:val="both"/>
      </w:pPr>
      <w:r>
        <w:rPr/>
        <w:t xml:space="preserve"/>
      </w:r>
    </w:p>
    <w:p>
      <w:pPr>
        <w:jc w:val="both"/>
      </w:pPr>
      <w:r>
        <w:rPr/>
        <w:t xml:space="preserve">10. 平等地呈现双方：检查作者是否公正地呈现了不同观点和证据，并避免偏向任何一方。</w:t>
      </w:r>
    </w:p>
    <w:p>
      <w:pPr>
        <w:jc w:val="both"/>
      </w:pPr>
      <w:r>
        <w:rPr/>
        <w:t xml:space="preserve"/>
      </w:r>
    </w:p>
    <w:p>
      <w:pPr>
        <w:jc w:val="both"/>
      </w:pPr>
      <w:r>
        <w:rPr/>
        <w:t xml:space="preserve">请记住，在进行批判性分析时，需要基于事实和证据进行评估，并尽量客观和公正。</w:t>
      </w:r>
    </w:p>
    <w:p>
      <w:pPr>
        <w:pStyle w:val="Heading1"/>
      </w:pPr>
      <w:bookmarkStart w:id="5" w:name="_Toc5"/>
      <w:r>
        <w:t>Topics for further research:</w:t>
      </w:r>
      <w:bookmarkEnd w:id="5"/>
    </w:p>
    <w:p>
      <w:pPr>
        <w:spacing w:after="0"/>
        <w:numPr>
          <w:ilvl w:val="0"/>
          <w:numId w:val="2"/>
        </w:numPr>
      </w:pPr>
      <w:r>
        <w:rPr/>
        <w:t xml:space="preserve">检查作者是否有任何潜在偏见或利益冲突，并评估这些因素对研究结果和结论的可能影响。
</w:t>
      </w:r>
    </w:p>
    <w:p>
      <w:pPr>
        <w:spacing w:after="0"/>
        <w:numPr>
          <w:ilvl w:val="0"/>
          <w:numId w:val="2"/>
        </w:numPr>
      </w:pPr>
      <w:r>
        <w:rPr/>
        <w:t xml:space="preserve">检查作者是否只报道了支持他们观点的数据和结果，而忽略了与之相矛盾或不支持他们观点的证据。
</w:t>
      </w:r>
    </w:p>
    <w:p>
      <w:pPr>
        <w:spacing w:after="0"/>
        <w:numPr>
          <w:ilvl w:val="0"/>
          <w:numId w:val="2"/>
        </w:numPr>
      </w:pPr>
      <w:r>
        <w:rPr/>
        <w:t xml:space="preserve">评估作者是否提出了没有足够证据支持的主张或结论。
</w:t>
      </w:r>
    </w:p>
    <w:p>
      <w:pPr>
        <w:spacing w:after="0"/>
        <w:numPr>
          <w:ilvl w:val="0"/>
          <w:numId w:val="2"/>
        </w:numPr>
      </w:pPr>
      <w:r>
        <w:rPr/>
        <w:t xml:space="preserve">检查作者是否忽略了可能对研究结果产生重要影响的其他因素或变量。
</w:t>
      </w:r>
    </w:p>
    <w:p>
      <w:pPr>
        <w:spacing w:after="0"/>
        <w:numPr>
          <w:ilvl w:val="0"/>
          <w:numId w:val="2"/>
        </w:numPr>
      </w:pPr>
      <w:r>
        <w:rPr/>
        <w:t xml:space="preserve">评估作者是否提供了足够的证据来支持他们所提出的主张或结论。
</w:t>
      </w:r>
    </w:p>
    <w:p>
      <w:pPr>
        <w:numPr>
          <w:ilvl w:val="0"/>
          <w:numId w:val="2"/>
        </w:numPr>
      </w:pPr>
      <w:r>
        <w:rPr/>
        <w:t xml:space="preserve">检查作者是否探讨了可能与他们观点相矛盾或反驳他们结论的其他解释或观点。</w:t>
      </w:r>
    </w:p>
    <w:p>
      <w:pPr>
        <w:pStyle w:val="Heading1"/>
      </w:pPr>
      <w:bookmarkStart w:id="6" w:name="_Toc6"/>
      <w:r>
        <w:t>Report location:</w:t>
      </w:r>
      <w:bookmarkEnd w:id="6"/>
    </w:p>
    <w:p>
      <w:hyperlink r:id="rId8" w:history="1">
        <w:r>
          <w:rPr>
            <w:color w:val="2980b9"/>
            <w:u w:val="single"/>
          </w:rPr>
          <w:t xml:space="preserve">https://www.fullpicture.app/item/37b8bd751b80656d8940776da857037d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472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651223/" TargetMode="External"/><Relationship Id="rId8" Type="http://schemas.openxmlformats.org/officeDocument/2006/relationships/hyperlink" Target="https://www.fullpicture.app/item/37b8bd751b80656d8940776da85703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2024-05-12T23:48:03+02:00</dcterms:created>
  <dcterms:modified xsi:type="dcterms:W3CDTF">2024-05-12T23:48:03+02:00</dcterms:modified>
</cp:coreProperties>
</file>

<file path=docProps/custom.xml><?xml version="1.0" encoding="utf-8"?>
<Properties xmlns="http://schemas.openxmlformats.org/officeDocument/2006/custom-properties" xmlns:vt="http://schemas.openxmlformats.org/officeDocument/2006/docPropsVTypes"/>
</file>