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Should battery storage solutions for China’s energy grid be policy or market driven?: Scilight: Vol 2023, No 5</w:t>
      </w:r>
      <w:br/>
      <w:hyperlink r:id="rId7" w:history="1">
        <w:r>
          <w:rPr>
            <w:color w:val="2980b9"/>
            <w:u w:val="single"/>
          </w:rPr>
          <w:t xml:space="preserve">https://aip.scitation.org/doi/10.1063/10.0017094</w:t>
        </w:r>
      </w:hyperlink>
    </w:p>
    <w:p>
      <w:pPr>
        <w:pStyle w:val="Heading1"/>
      </w:pPr>
      <w:bookmarkStart w:id="2" w:name="_Toc2"/>
      <w:r>
        <w:t>Article summary:</w:t>
      </w:r>
      <w:bookmarkEnd w:id="2"/>
    </w:p>
    <w:p>
      <w:pPr>
        <w:jc w:val="both"/>
      </w:pPr>
      <w:r>
        <w:rPr/>
        <w:t xml:space="preserve">1. China is focused on building a renewably-sourced power system and battery storage capacity is a major limitation.</w:t>
      </w:r>
    </w:p>
    <w:p>
      <w:pPr>
        <w:jc w:val="both"/>
      </w:pPr>
      <w:r>
        <w:rPr/>
        <w:t xml:space="preserve">2. Liu et al. studied how mandatory policies could affect battery storage development in the long term using system dynamics simulations.</w:t>
      </w:r>
    </w:p>
    <w:p>
      <w:pPr>
        <w:jc w:val="both"/>
      </w:pPr>
      <w:r>
        <w:rPr/>
        <w:t xml:space="preserve">3. The authors recommend a strategy that includes expanding funding to promote storage technology advances, as cost was a driving factor.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potential impacts of policy-driven approaches to battery storage development in China. The authors provide evidence for their claims through system dynamics simulations, which allows them to model the interaction between policy and development based on revenue, cost, investment willingness, and installed capacity growth from 2021 to 2030. Furthermore, they provide recommendations for policymakers to adjust energy policies for battery storage according to changing situations. </w:t>
      </w:r>
    </w:p>
    <w:p>
      <w:pPr>
        <w:jc w:val="both"/>
      </w:pPr>
      <w:r>
        <w:rPr/>
        <w:t xml:space="preserve">However, there are some potential biases in the article that should be noted. For example, the authors do not explore any counterarguments or present both sides of the argument equally; instead they focus solely on the benefits of policy-driven approaches without considering any potential drawbacks or risks associated with such strategies. Additionally, they do not provide any evidence for their claim that rising material prices could affect how long policy-driven approaches are needed; this could be seen as an unsupported claim that should be further explored and supported with evidence before being accepted as fact. </w:t>
      </w:r>
    </w:p>
    <w:p>
      <w:pPr>
        <w:jc w:val="both"/>
      </w:pPr>
      <w:r>
        <w:rPr/>
        <w:t xml:space="preserve">In conclusion, while this article is generally reliable and trustworthy due to its detailed analysis and evidence provided by system dynamics simulations,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drawbacks of policy-driven approaches to battery storage development</w:t>
      </w:r>
    </w:p>
    <w:p>
      <w:pPr>
        <w:spacing w:after="0"/>
        <w:numPr>
          <w:ilvl w:val="0"/>
          <w:numId w:val="2"/>
        </w:numPr>
      </w:pPr>
      <w:r>
        <w:rPr/>
        <w:t xml:space="preserve">Impact of rising material prices on battery storage development</w:t>
      </w:r>
    </w:p>
    <w:p>
      <w:pPr>
        <w:spacing w:after="0"/>
        <w:numPr>
          <w:ilvl w:val="0"/>
          <w:numId w:val="2"/>
        </w:numPr>
      </w:pPr>
      <w:r>
        <w:rPr/>
        <w:t xml:space="preserve">Counterarguments to policy-driven approaches to battery storage development</w:t>
      </w:r>
    </w:p>
    <w:p>
      <w:pPr>
        <w:spacing w:after="0"/>
        <w:numPr>
          <w:ilvl w:val="0"/>
          <w:numId w:val="2"/>
        </w:numPr>
      </w:pPr>
      <w:r>
        <w:rPr/>
        <w:t xml:space="preserve">System dynamics simulations for battery storage development</w:t>
      </w:r>
    </w:p>
    <w:p>
      <w:pPr>
        <w:spacing w:after="0"/>
        <w:numPr>
          <w:ilvl w:val="0"/>
          <w:numId w:val="2"/>
        </w:numPr>
      </w:pPr>
      <w:r>
        <w:rPr/>
        <w:t xml:space="preserve">Benefits of policy-driven approaches to battery storage development</w:t>
      </w:r>
    </w:p>
    <w:p>
      <w:pPr>
        <w:numPr>
          <w:ilvl w:val="0"/>
          <w:numId w:val="2"/>
        </w:numPr>
      </w:pPr>
      <w:r>
        <w:rPr/>
        <w:t xml:space="preserve">Adjusting energy policies for battery storage development</w:t>
      </w:r>
    </w:p>
    <w:p>
      <w:pPr>
        <w:pStyle w:val="Heading1"/>
      </w:pPr>
      <w:bookmarkStart w:id="6" w:name="_Toc6"/>
      <w:r>
        <w:t>Report location:</w:t>
      </w:r>
      <w:bookmarkEnd w:id="6"/>
    </w:p>
    <w:p>
      <w:hyperlink r:id="rId8" w:history="1">
        <w:r>
          <w:rPr>
            <w:color w:val="2980b9"/>
            <w:u w:val="single"/>
          </w:rPr>
          <w:t xml:space="preserve">https://www.fullpicture.app/item/37f3170952e2d3b0645dd07105904363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92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0.0017094" TargetMode="External"/><Relationship Id="rId8" Type="http://schemas.openxmlformats.org/officeDocument/2006/relationships/hyperlink" Target="https://www.fullpicture.app/item/37f3170952e2d3b0645dd07105904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2023-02-23T00:39:03+01:00</dcterms:created>
  <dcterms:modified xsi:type="dcterms:W3CDTF">2023-02-23T00:39:03+01:00</dcterms:modified>
</cp:coreProperties>
</file>

<file path=docProps/custom.xml><?xml version="1.0" encoding="utf-8"?>
<Properties xmlns="http://schemas.openxmlformats.org/officeDocument/2006/custom-properties" xmlns:vt="http://schemas.openxmlformats.org/officeDocument/2006/docPropsVTypes"/>
</file>