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Redundant Function of cmaA2 and mmaA2 in Mycobacterium tuberculosis cis Cyclopropanation of Oxygenated Mycolates | Journal of Bacteriology</w:t>
      </w:r>
      <w:br/>
      <w:hyperlink r:id="rId7" w:history="1">
        <w:r>
          <w:rPr>
            <w:color w:val="2980b9"/>
            <w:u w:val="single"/>
          </w:rPr>
          <w:t xml:space="preserve">https://journals.asm.org/doi/10.1128/JB.00312-10</w:t>
        </w:r>
      </w:hyperlink>
    </w:p>
    <w:p>
      <w:pPr>
        <w:pStyle w:val="Heading1"/>
      </w:pPr>
      <w:bookmarkStart w:id="2" w:name="_Toc2"/>
      <w:r>
        <w:t>Article summary:</w:t>
      </w:r>
      <w:bookmarkEnd w:id="2"/>
    </w:p>
    <w:p>
      <w:pPr>
        <w:jc w:val="both"/>
      </w:pPr>
      <w:r>
        <w:rPr/>
        <w:t xml:space="preserve">1. The cell envelope of M. tuberculosis contains a variety of lipids and glycolipids, including oxygenated cyclopropanated fatty acids.</w:t>
      </w:r>
    </w:p>
    <w:p>
      <w:pPr>
        <w:jc w:val="both"/>
      </w:pPr>
      <w:r>
        <w:rPr/>
        <w:t xml:space="preserve">2. Genetic analysis of the methyltransferase family has been used to assign functions to each enzyme, but has not revealed the origin of cis cyclopropanation of oxygenated fatty acids.</w:t>
      </w:r>
    </w:p>
    <w:p>
      <w:pPr>
        <w:jc w:val="both"/>
      </w:pPr>
      <w:r>
        <w:rPr/>
        <w:t xml:space="preserve">3. This article examines potential redundancy between methyltransferases by generating and analyzing M. tuberculosis strains lacking certain enzymes, which reveals new functions for the enzymes and indicates a substantial redundancy of function for two specific enzymes.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research conducted on the role of cmaA2 and mmaA2 in cis cyclopropanation of oxygenated fatty acids in M. tuberculosis cells. The authors provide detailed descriptions of their methods and results, as well as an extensive discussion on their implications for understanding the role of these enzymes in cell envelope lipid synthesis pathways. The article also provides references to relevant literature that supports its claims, making it clear that the authors have done their due diligence in researching this topic before conducting their own experiments. </w:t>
      </w:r>
    </w:p>
    <w:p>
      <w:pPr>
        <w:jc w:val="both"/>
      </w:pPr>
      <w:r>
        <w:rPr/>
        <w:t xml:space="preserve">However, there are some potential biases present in the article that should be noted. For example, while the authors do discuss potential implications for antimicrobial development based on their findings, they do not explore any possible risks associated with such development or consider any counterarguments to their conclusions about how targeting these enzymes could be beneficial for treating M. tuberculosis infections. Additionally, while they do cite relevant literature throughout the article, they do not provide any evidence from other sources that could support or refute their claims about how targeting these enzymes could be beneficial for treating M. tuberculosis infections or discuss any unexplored counterarguments to their conclusions about this topic. </w:t>
      </w:r>
    </w:p>
    <w:p>
      <w:pPr>
        <w:jc w:val="both"/>
      </w:pPr>
      <w:r>
        <w:rPr/>
        <w:t xml:space="preserve">In conclusion, while this article is generally reliable and trustworthy in its reporting on research conducted on cmaA2 and mmaA2 in cis cyclopropanation of oxygenated fatty acids in M. tuberculosis cells, there are some potential biases present that should be noted when considering its trustworthiness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M. tuberculosis cell envelope lipid synthesis</w:t>
      </w:r>
    </w:p>
    <w:p>
      <w:pPr>
        <w:spacing w:after="0"/>
        <w:numPr>
          <w:ilvl w:val="0"/>
          <w:numId w:val="2"/>
        </w:numPr>
      </w:pPr>
      <w:r>
        <w:rPr/>
        <w:t xml:space="preserve">Antimicrobial development for M. tuberculosis</w:t>
      </w:r>
    </w:p>
    <w:p>
      <w:pPr>
        <w:spacing w:after="0"/>
        <w:numPr>
          <w:ilvl w:val="0"/>
          <w:numId w:val="2"/>
        </w:numPr>
      </w:pPr>
      <w:r>
        <w:rPr/>
        <w:t xml:space="preserve">Risks associated with targeting cmaA2 and mmaA2</w:t>
      </w:r>
    </w:p>
    <w:p>
      <w:pPr>
        <w:spacing w:after="0"/>
        <w:numPr>
          <w:ilvl w:val="0"/>
          <w:numId w:val="2"/>
        </w:numPr>
      </w:pPr>
      <w:r>
        <w:rPr/>
        <w:t xml:space="preserve">Counterarguments to targeting cmaA2 and mmaA2</w:t>
      </w:r>
    </w:p>
    <w:p>
      <w:pPr>
        <w:spacing w:after="0"/>
        <w:numPr>
          <w:ilvl w:val="0"/>
          <w:numId w:val="2"/>
        </w:numPr>
      </w:pPr>
      <w:r>
        <w:rPr/>
        <w:t xml:space="preserve">Evidence from other sources on targeting cmaA2 and mmaA2</w:t>
      </w:r>
    </w:p>
    <w:p>
      <w:pPr>
        <w:numPr>
          <w:ilvl w:val="0"/>
          <w:numId w:val="2"/>
        </w:numPr>
      </w:pPr>
      <w:r>
        <w:rPr/>
        <w:t xml:space="preserve">Unexplored implications of targeting cmaA2 and mmaA2</w:t>
      </w:r>
    </w:p>
    <w:p>
      <w:pPr>
        <w:pStyle w:val="Heading1"/>
      </w:pPr>
      <w:bookmarkStart w:id="6" w:name="_Toc6"/>
      <w:r>
        <w:t>Report location:</w:t>
      </w:r>
      <w:bookmarkEnd w:id="6"/>
    </w:p>
    <w:p>
      <w:hyperlink r:id="rId8" w:history="1">
        <w:r>
          <w:rPr>
            <w:color w:val="2980b9"/>
            <w:u w:val="single"/>
          </w:rPr>
          <w:t xml:space="preserve">https://www.fullpicture.app/item/380952e0ec24d066ef7e8dffcbb47fc6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1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JB.00312-10" TargetMode="External"/><Relationship Id="rId8" Type="http://schemas.openxmlformats.org/officeDocument/2006/relationships/hyperlink" Target="https://www.fullpicture.app/item/380952e0ec24d066ef7e8dffcbb47f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2023-02-23T22:25:49+01:00</dcterms:created>
  <dcterms:modified xsi:type="dcterms:W3CDTF">2023-02-23T22:25:49+01:00</dcterms:modified>
</cp:coreProperties>
</file>

<file path=docProps/custom.xml><?xml version="1.0" encoding="utf-8"?>
<Properties xmlns="http://schemas.openxmlformats.org/officeDocument/2006/custom-properties" xmlns:vt="http://schemas.openxmlformats.org/officeDocument/2006/docPropsVTypes"/>
</file>