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Experiences of Inner-City Fathers of Children With Chronic Illness - Anna Kobylianskii, Thivia Jegathesan, Elizabeth Young, Kimmy Fung, Joelene Huber, Ripudaman S. Minhas, 2018</w:t>
      </w:r>
      <w:br/>
      <w:hyperlink r:id="rId7" w:history="1">
        <w:r>
          <w:rPr>
            <w:color w:val="2980b9"/>
            <w:u w:val="single"/>
          </w:rPr>
          <w:t xml:space="preserve">https://journals.sagepub.com/doi/10.1177/0009922817734361</w:t>
        </w:r>
      </w:hyperlink>
    </w:p>
    <w:p>
      <w:pPr>
        <w:pStyle w:val="Heading1"/>
      </w:pPr>
      <w:bookmarkStart w:id="2" w:name="_Toc2"/>
      <w:r>
        <w:t>Article summary:</w:t>
      </w:r>
      <w:bookmarkEnd w:id="2"/>
    </w:p>
    <w:p>
      <w:pPr>
        <w:jc w:val="both"/>
      </w:pPr>
      <w:r>
        <w:rPr/>
        <w:t xml:space="preserve">1. This article explores the experiences of inner-city fathers caring for children with chronic health conditions or disabilities.</w:t>
      </w:r>
    </w:p>
    <w:p>
      <w:pPr>
        <w:jc w:val="both"/>
      </w:pPr>
      <w:r>
        <w:rPr/>
        <w:t xml:space="preserve">2. Stressors identified include financial strain and health care access barriers, while resources depend on ethnicity.</w:t>
      </w:r>
    </w:p>
    <w:p>
      <w:pPr>
        <w:jc w:val="both"/>
      </w:pPr>
      <w:r>
        <w:rPr/>
        <w:t xml:space="preserve">3. Fathers’ perceptions of their primary caregiver roles are influenced by cultural gender norms, and they have a higher risk for coping difficulties and maladaptation, including depression.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“Experiences of Inner-City Fathers of Children With Chronic Illness” by Anna Kobylianskii et al is a systematic scoping review that examines the experiences of inner-city fathers caring for children with chronic health conditions or disabilities. The authors use the Arskey and O’Malley framework to conduct their review, which includes fourteen articles in total. The authors then qualitatively evaluate these articles in terms of stressors, resources, perception, coping, and adaptation according to the Double ABCX model. </w:t>
      </w:r>
    </w:p>
    <w:p>
      <w:pPr>
        <w:jc w:val="both"/>
      </w:pPr>
      <w:r>
        <w:rPr/>
        <w:t xml:space="preserve">The article is generally reliable and trustworthy as it provides an extensive overview of the literature on this topic and presents its findings in a clear manner. However, there are some potential biases that should be noted. For example, the authors do not explore counterarguments or present both sides equally when discussing cultural gender norms; instead they focus solely on how these norms influence fathers’ perceptions of their primary caregiver roles. Additionally, the authors do not provide any evidence to support their claims about financial strain or health care access barriers being stressors for inner-city fathers caring for children with chronic illnesses; this could be seen as an unsupported claim that should be further explored in future research. Furthermore, there is no discussion about possible risks associated with this topic; this could be seen as a missing point of consideration that should be addressed in future research as well. </w:t>
      </w:r>
    </w:p>
    <w:p>
      <w:pPr>
        <w:jc w:val="both"/>
      </w:pPr>
      <w:r>
        <w:rPr/>
        <w:t xml:space="preserve">In conclusion, while this article is generally reliable and trustworthy due to its comprehensive overview of the literature on this topic and its clear presentation of findings, there are some potential biases that should be noted such as lack of exploration into counterarguments or evidence to support claims made about stressors faced by inner-city fathers caring for children with chronic illnesses.</w:t>
      </w:r>
    </w:p>
    <w:p>
      <w:pPr>
        <w:pStyle w:val="Heading1"/>
      </w:pPr>
      <w:bookmarkStart w:id="5" w:name="_Toc5"/>
      <w:r>
        <w:t>Topics for further research:</w:t>
      </w:r>
      <w:bookmarkEnd w:id="5"/>
    </w:p>
    <w:p>
      <w:pPr>
        <w:spacing w:after="0"/>
        <w:numPr>
          <w:ilvl w:val="0"/>
          <w:numId w:val="2"/>
        </w:numPr>
      </w:pPr>
      <w:r>
        <w:rPr/>
        <w:t xml:space="preserve">Financial strain of inner-city fathers</w:t>
      </w:r>
    </w:p>
    <w:p>
      <w:pPr>
        <w:spacing w:after="0"/>
        <w:numPr>
          <w:ilvl w:val="0"/>
          <w:numId w:val="2"/>
        </w:numPr>
      </w:pPr>
      <w:r>
        <w:rPr/>
        <w:t xml:space="preserve">Health care access barriers for inner-city fathers</w:t>
      </w:r>
    </w:p>
    <w:p>
      <w:pPr>
        <w:spacing w:after="0"/>
        <w:numPr>
          <w:ilvl w:val="0"/>
          <w:numId w:val="2"/>
        </w:numPr>
      </w:pPr>
      <w:r>
        <w:rPr/>
        <w:t xml:space="preserve">Cultural gender norms and fatherhood</w:t>
      </w:r>
    </w:p>
    <w:p>
      <w:pPr>
        <w:spacing w:after="0"/>
        <w:numPr>
          <w:ilvl w:val="0"/>
          <w:numId w:val="2"/>
        </w:numPr>
      </w:pPr>
      <w:r>
        <w:rPr/>
        <w:t xml:space="preserve">Double ABCX model and chronic illness</w:t>
      </w:r>
    </w:p>
    <w:p>
      <w:pPr>
        <w:spacing w:after="0"/>
        <w:numPr>
          <w:ilvl w:val="0"/>
          <w:numId w:val="2"/>
        </w:numPr>
      </w:pPr>
      <w:r>
        <w:rPr/>
        <w:t xml:space="preserve">Risks associated with inner-city fathers caring for children with chronic illnesses</w:t>
      </w:r>
    </w:p>
    <w:p>
      <w:pPr>
        <w:numPr>
          <w:ilvl w:val="0"/>
          <w:numId w:val="2"/>
        </w:numPr>
      </w:pPr>
      <w:r>
        <w:rPr/>
        <w:t xml:space="preserve">Coping strategies for inner-city fathers of children with chronic illnesses</w:t>
      </w:r>
    </w:p>
    <w:p>
      <w:pPr>
        <w:pStyle w:val="Heading1"/>
      </w:pPr>
      <w:bookmarkStart w:id="6" w:name="_Toc6"/>
      <w:r>
        <w:t>Report location:</w:t>
      </w:r>
      <w:bookmarkEnd w:id="6"/>
    </w:p>
    <w:p>
      <w:hyperlink r:id="rId8" w:history="1">
        <w:r>
          <w:rPr>
            <w:color w:val="2980b9"/>
            <w:u w:val="single"/>
          </w:rPr>
          <w:t xml:space="preserve">https://www.fullpicture.app/item/382adde9665c9fd00ea618af8f17c25f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90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09922817734361" TargetMode="External"/><Relationship Id="rId8" Type="http://schemas.openxmlformats.org/officeDocument/2006/relationships/hyperlink" Target="https://www.fullpicture.app/item/382adde9665c9fd00ea618af8f17c2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2023-03-03T05:49:40+01:00</dcterms:created>
  <dcterms:modified xsi:type="dcterms:W3CDTF">2023-03-03T05:49:40+01:00</dcterms:modified>
</cp:coreProperties>
</file>

<file path=docProps/custom.xml><?xml version="1.0" encoding="utf-8"?>
<Properties xmlns="http://schemas.openxmlformats.org/officeDocument/2006/custom-properties" xmlns:vt="http://schemas.openxmlformats.org/officeDocument/2006/docPropsVTypes"/>
</file>