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Deficient butyrate-producing capacity in the gut microbiome is associated with bacterial network disturbances and fatigue symptoms in ME/CFS: Cell Host &amp; Microbe</w:t>
      </w:r>
      <w:br/>
      <w:hyperlink r:id="rId7" w:history="1">
        <w:r>
          <w:rPr>
            <w:color w:val="2980b9"/>
            <w:u w:val="single"/>
          </w:rPr>
          <w:t xml:space="preserve">https://www.cell.com/cell-host-microbe/fulltext/S1931-3128(23)00029-X?_returnURL=https%3A%2F%2Flinkinghub.elsevier.com%2Fretrieve%2Fpii%2FS193131282300029X%3Fshowall%3Dtrue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ME/CFS patients have gut microbiome dysbiosis, with differences in diversity, abundances, functional pathways, and interactions compared to healthy controls.</w:t>
      </w:r>
    </w:p>
    <w:p>
      <w:pPr>
        <w:jc w:val="both"/>
      </w:pPr>
      <w:r>
        <w:rPr/>
        <w:t xml:space="preserve">2. Reduced levels of Faecalibacterium prausnitzii and Eubacterium rectale in ME/CFS may contribute to a deficiency in butyrate synthesis by the gut microbiome.</w:t>
      </w:r>
    </w:p>
    <w:p>
      <w:pPr>
        <w:jc w:val="both"/>
      </w:pPr>
      <w:r>
        <w:rPr/>
        <w:t xml:space="preserve">3. Low abundance of Faecalibacterium prausnitzii is associated with more severe fatigue symptoms in ME/CFS patients.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ME/CFS患者肠道微生物群落失衡与疲劳症状之间关系的研究。文章通过对106名ME/CFS患者和91名健康对照组进行多组学分析，发现了肠道微生物多样性、丰度、功能通路和相互作用等方面的差异。其中，有益菌Faecalibacterium prausnitzii和Eubacterium rectale在ME/CFS患者中减少，导致了丙酸缺乏。此外，文章还提到Faecalibacterium prausnitzii的丰度与疲劳程度呈负相关。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然而，该文章存在一些问题。首先，文章没有考虑到可能的混杂因素，如饮食、药物使用等。其次，文章没有探讨其他可能影响肠道微生物群落的因素，如环境因素、遗传因素等。此外，在提出Faecalibacterium prausnitzii与疲劳程度之间的负相关时，并未提供足够的证据支持这一结论。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存在宣传内容和偏袒现象。例如，在介绍ME/CFS时强调其“无法解释”的特点，并未提及已有的一些理论和证据。此外，文章中提到的一些菌种被描述为“有益菌”，但并未提供足够的证据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总之，该文章虽然提供了一些关于ME/CFS患者肠道微生物群落失衡与疲劳症状之间关系的新发现，但其存在一些问题和偏差，需要更多的研究来验证和完善。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Possible confounding factors in ME/CFS and gut microbiome studies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gut microbiome composition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for the correlation between Faecalibacterium prausnitzii and fatigue
</w:t>
      </w:r>
    </w:p>
    <w:p>
      <w:pPr>
        <w:spacing w:after="0"/>
        <w:numPr>
          <w:ilvl w:val="0"/>
          <w:numId w:val="2"/>
        </w:numPr>
      </w:pPr>
      <w:r>
        <w:rPr/>
        <w:t xml:space="preserve">Promotion and bias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research to validate and improve the findings
</w:t>
      </w:r>
    </w:p>
    <w:p>
      <w:pPr>
        <w:numPr>
          <w:ilvl w:val="0"/>
          <w:numId w:val="2"/>
        </w:numPr>
      </w:pPr>
      <w:r>
        <w:rPr/>
        <w:t xml:space="preserve">Additional keywords to better understand the uncovered topics in the article.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https://www.fullpicture.app/item/38323ec36c5dc2a27e238fbe35263988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3819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ll.com/cell-host-microbe/fulltext/S1931-3128(23)00029-X?_returnURL=https%3A%2F%2Flinkinghub.elsevier.com%2Fretrieve%2Fpii%2FS193131282300029X%3Fshowall%3Dtrue" TargetMode="External"/><Relationship Id="rId8" Type="http://schemas.openxmlformats.org/officeDocument/2006/relationships/hyperlink" Target="https://www.fullpicture.app/item/38323ec36c5dc2a27e238fbe3526398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2023-05-09T14:09:30+02:00</dcterms:created>
  <dcterms:modified xsi:type="dcterms:W3CDTF">2023-05-09T14:09:30+02:00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