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Detection of organic contamination in sediments by double-shoot pyrolysis–GC/MS | SpringerLink</w:t>
      </w:r>
      <w:br/>
      <w:hyperlink r:id="rId7" w:history="1">
        <w:r>
          <w:rPr>
            <w:color w:val="2980b9"/>
            <w:u w:val="single"/>
          </w:rPr>
          <w:t xml:space="preserve">https://link.springer.com/article/10.1007/s10311-008-0169-7</w:t>
        </w:r>
      </w:hyperlink>
    </w:p>
    <w:p>
      <w:pPr>
        <w:pStyle w:val="Heading1"/>
      </w:pPr>
      <w:bookmarkStart w:id="2" w:name="_Toc2"/>
      <w:r>
        <w:t>Article summary:</w:t>
      </w:r>
      <w:bookmarkEnd w:id="2"/>
    </w:p>
    <w:p>
      <w:pPr>
        <w:jc w:val="both"/>
      </w:pPr>
      <w:r>
        <w:rPr/>
        <w:t xml:space="preserve">1. Flash pyrolysis coupled with gas chromatography–mass spectrometry (Py–GC/MS) is an effective technique for rapid, inexpensive, semiquantitative molecular analysis in environmental studies.</w:t>
      </w:r>
    </w:p>
    <w:p>
      <w:pPr>
        <w:jc w:val="both"/>
      </w:pPr>
      <w:r>
        <w:rPr/>
        <w:t xml:space="preserve">2. Double-shoot Py–GC/MS was used to detect possible organic contamination sources in two different scenarios: the Sapais of Castro Marim (Southern Portugal) and the Ria of Huelva (SW-Spain).</w:t>
      </w:r>
    </w:p>
    <w:p>
      <w:pPr>
        <w:jc w:val="both"/>
      </w:pPr>
      <w:r>
        <w:rPr/>
        <w:t xml:space="preserve">3. A standard addition methodology was used for calibration of LABs and PAHs, with detection limits estimated at 1.1 ng/g for LABs, 5 ng/g for phenanthrene–anthracene, fluoranthene–pyrene and 0.2 ng/g for Naphthalene.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use of double-shoot pyrolysis–GC/MS as a tool to detect organic contamination in sediments from two different locations: the Sapais of Castro Marim (Southern Portugal) and the Ria of Huelva (SW-Spain). The article is well written and provides a comprehensive description of the methodologies used to analyze the samples, including a standard addition methodology for calibration of LABs and PAHs with detection limits estimated at 1.1 ng/g for LABs, 5 ng/g for phenanthrene–anthracene, fluoranthene–pyrene and 0.2 ng/g for Naphthalene. </w:t>
      </w:r>
    </w:p>
    <w:p>
      <w:pPr>
        <w:jc w:val="both"/>
      </w:pPr>
      <w:r>
        <w:rPr/>
        <w:t xml:space="preserve">The article does not appear to be biased or one-sided in its reporting; it presents both sides equally by providing an overview of both pristine and contaminated environments that were studied using double-shoot pyrolysis–GC/MS. Furthermore, it provides evidence to support its claims by citing previous research studies that have demonstrated the effectiveness of pyrolytic methods as tools for rapid analysis in environmental studies. </w:t>
      </w:r>
    </w:p>
    <w:p>
      <w:pPr>
        <w:jc w:val="both"/>
      </w:pPr>
      <w:r>
        <w:rPr/>
        <w:t xml:space="preserve">However, there are some missing points that should be considered when evaluating this article's trustworthiness and reliability. For example, there is no discussion about potential risks associated with using this method or any potential limitations that may arise from using double-shoot pyrolysis–GC/MS as a tool to detect organic contamination in sediments. Additionally, there is no mention of any alternative methods that could be used to achieve similar results or any other techniques that could be employed to further validate the findings presented in this article.</w:t>
      </w:r>
    </w:p>
    <w:p>
      <w:pPr>
        <w:pStyle w:val="Heading1"/>
      </w:pPr>
      <w:bookmarkStart w:id="5" w:name="_Toc5"/>
      <w:r>
        <w:t>Topics for further research:</w:t>
      </w:r>
      <w:bookmarkEnd w:id="5"/>
    </w:p>
    <w:p>
      <w:pPr>
        <w:spacing w:after="0"/>
        <w:numPr>
          <w:ilvl w:val="0"/>
          <w:numId w:val="2"/>
        </w:numPr>
      </w:pPr>
      <w:r>
        <w:rPr/>
        <w:t xml:space="preserve">Risks associated with double-shoot pyrolysis–GC/MS</w:t>
      </w:r>
    </w:p>
    <w:p>
      <w:pPr>
        <w:spacing w:after="0"/>
        <w:numPr>
          <w:ilvl w:val="0"/>
          <w:numId w:val="2"/>
        </w:numPr>
      </w:pPr>
      <w:r>
        <w:rPr/>
        <w:t xml:space="preserve">Limitations of double-shoot pyrolysis–GC/MS</w:t>
      </w:r>
    </w:p>
    <w:p>
      <w:pPr>
        <w:spacing w:after="0"/>
        <w:numPr>
          <w:ilvl w:val="0"/>
          <w:numId w:val="2"/>
        </w:numPr>
      </w:pPr>
      <w:r>
        <w:rPr/>
        <w:t xml:space="preserve">Alternative methods for organic contamination detection</w:t>
      </w:r>
    </w:p>
    <w:p>
      <w:pPr>
        <w:spacing w:after="0"/>
        <w:numPr>
          <w:ilvl w:val="0"/>
          <w:numId w:val="2"/>
        </w:numPr>
      </w:pPr>
      <w:r>
        <w:rPr/>
        <w:t xml:space="preserve">Validation techniques for organic contamination detection</w:t>
      </w:r>
    </w:p>
    <w:p>
      <w:pPr>
        <w:spacing w:after="0"/>
        <w:numPr>
          <w:ilvl w:val="0"/>
          <w:numId w:val="2"/>
        </w:numPr>
      </w:pPr>
      <w:r>
        <w:rPr/>
        <w:t xml:space="preserve">Rapid analysis techniques for environmental studies</w:t>
      </w:r>
    </w:p>
    <w:p>
      <w:pPr>
        <w:numPr>
          <w:ilvl w:val="0"/>
          <w:numId w:val="2"/>
        </w:numPr>
      </w:pPr>
      <w:r>
        <w:rPr/>
        <w:t xml:space="preserve">Pyrolytic methods for organic contamination detection</w:t>
      </w:r>
    </w:p>
    <w:p>
      <w:pPr>
        <w:pStyle w:val="Heading1"/>
      </w:pPr>
      <w:bookmarkStart w:id="6" w:name="_Toc6"/>
      <w:r>
        <w:t>Report location:</w:t>
      </w:r>
      <w:bookmarkEnd w:id="6"/>
    </w:p>
    <w:p>
      <w:hyperlink r:id="rId8" w:history="1">
        <w:r>
          <w:rPr>
            <w:color w:val="2980b9"/>
            <w:u w:val="single"/>
          </w:rPr>
          <w:t xml:space="preserve">https://www.fullpicture.app/item/383d33df2df15cc8218c19e9d1e82fa9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7C5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311-008-0169-7" TargetMode="External"/><Relationship Id="rId8" Type="http://schemas.openxmlformats.org/officeDocument/2006/relationships/hyperlink" Target="https://www.fullpicture.app/item/383d33df2df15cc8218c19e9d1e82f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2023-02-24T02:32:24+01:00</dcterms:created>
  <dcterms:modified xsi:type="dcterms:W3CDTF">2023-02-24T02:32:24+01:00</dcterms:modified>
</cp:coreProperties>
</file>

<file path=docProps/custom.xml><?xml version="1.0" encoding="utf-8"?>
<Properties xmlns="http://schemas.openxmlformats.org/officeDocument/2006/custom-properties" xmlns:vt="http://schemas.openxmlformats.org/officeDocument/2006/docPropsVTypes"/>
</file>