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impact of coordinated COVID-19 exit strategies across Europe | Science</w:t>
      </w:r>
      <w:br/>
      <w:hyperlink r:id="rId7" w:history="1">
        <w:r>
          <w:rPr>
            <w:color w:val="2980b9"/>
            <w:u w:val="single"/>
          </w:rPr>
          <w:t xml:space="preserve">https://www.science.org/doi/10.1126/science.abc5096</w:t>
        </w:r>
      </w:hyperlink>
    </w:p>
    <w:p>
      <w:pPr>
        <w:pStyle w:val="Heading1"/>
      </w:pPr>
      <w:bookmarkStart w:id="2" w:name="_Toc2"/>
      <w:r>
        <w:t>Article summary:</w:t>
      </w:r>
      <w:bookmarkEnd w:id="2"/>
    </w:p>
    <w:p>
      <w:pPr>
        <w:jc w:val="both"/>
      </w:pPr>
      <w:r>
        <w:rPr/>
        <w:t xml:space="preserve">1. Un nuovo studio ha utilizzato i dati di mobilità dei telefoni cellulari per valutare l'impatto delle strategie coordinate di uscita dalla pandemia COVID-19 in Europa.</w:t>
      </w:r>
    </w:p>
    <w:p>
      <w:pPr>
        <w:jc w:val="both"/>
      </w:pPr>
      <w:r>
        <w:rPr/>
        <w:t xml:space="preserve">2. Il modello epidemiologico ha dimostrato che la mancanza di coordinamento tra i paesi nell'allentare i lockdown potrebbe portare a una ripresa della malattia più precoce.</w:t>
      </w:r>
    </w:p>
    <w:p>
      <w:pPr>
        <w:jc w:val="both"/>
      </w:pPr>
      <w:r>
        <w:rPr/>
        <w:t xml:space="preserve">3. La sincronizzazione degli interventi non farmacologici (NPI) potrebbe aumentare significativamente l'efficacia nel ridurre la trasmissione del virus in tutta Europa.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"Assessing the impact of coordinated COVID-19 exit strategies across Europe" pubblicato su Science, analizza l'impatto delle strategie di uscita coordinate dalla pandemia in Europa. Gli autori utilizzano i dati di mobilità dei telefoni cellulari per stimare gli spostamenti tra le unità amministrative in Europa prima e dopo l'implementazione delle misure non farmacologiche (NPI) per la COVID-19. I risultati mostrano che se i paesi non coordinano le loro NPI quando si allentano le restrizioni, la ripresa della malattia avviene più rapidamente. La coordinazione delle NPI aumenterebbe significativamente l'efficacia nel ridurre la trasmissione del virus in tutta Europa. </w:t>
      </w:r>
    </w:p>
    <w:p>
      <w:pPr>
        <w:jc w:val="both"/>
      </w:pPr>
      <w:r>
        <w:rPr/>
        <w:t xml:space="preserve"/>
      </w:r>
    </w:p>
    <w:p>
      <w:pPr>
        <w:jc w:val="both"/>
      </w:pPr>
      <w:r>
        <w:rPr/>
        <w:t xml:space="preserve">Tuttavia, l'articolo presenta alcune limitazioni. Innanzitutto, il modello utilizzato si basa su una serie di assunzioni che potrebbero non corrispondere alla realtà. Inoltre, i dati di mobilità dei telefoni cellulari possono essere influenzati da fattori come la disponibilità dei dispositivi e la copertura della rete, che potrebbero portare a errori nella stima degli spostamenti della popolazione. Infine, gli autori non considerano il ruolo dell'immunità acquisita nella diffusione del virus e nell'efficacia delle strategie di uscita.</w:t>
      </w:r>
    </w:p>
    <w:p>
      <w:pPr>
        <w:jc w:val="both"/>
      </w:pPr>
      <w:r>
        <w:rPr/>
        <w:t xml:space="preserve"/>
      </w:r>
    </w:p>
    <w:p>
      <w:pPr>
        <w:jc w:val="both"/>
      </w:pPr>
      <w:r>
        <w:rPr/>
        <w:t xml:space="preserve">In generale, l'articolo fornisce un contributo importante alla comprensione dell'impatto delle strategie di uscita dalla pandemia in Europa e sottolinea l'importanza della coordinazione tra i paesi per prevenire una ripresa della malattia. Tuttavia, è importante considerare le limitazioni del modello e dei dati utilizzati per interpretare i risultati.</w:t>
      </w:r>
    </w:p>
    <w:p>
      <w:pPr>
        <w:pStyle w:val="Heading1"/>
      </w:pPr>
      <w:bookmarkStart w:id="5" w:name="_Toc5"/>
      <w:r>
        <w:t>Topics for further research:</w:t>
      </w:r>
      <w:bookmarkEnd w:id="5"/>
    </w:p>
    <w:p>
      <w:pPr>
        <w:spacing w:after="0"/>
        <w:numPr>
          <w:ilvl w:val="0"/>
          <w:numId w:val="2"/>
        </w:numPr>
      </w:pPr>
      <w:r>
        <w:rPr/>
        <w:t xml:space="preserve">Immunity acquired from previous COVID-19 infections and its impact on exit strategies in Europe.
</w:t>
      </w:r>
    </w:p>
    <w:p>
      <w:pPr>
        <w:spacing w:after="0"/>
        <w:numPr>
          <w:ilvl w:val="0"/>
          <w:numId w:val="2"/>
        </w:numPr>
      </w:pPr>
      <w:r>
        <w:rPr/>
        <w:t xml:space="preserve">The role of vaccination in coordinating exit strategies across European countries.
</w:t>
      </w:r>
    </w:p>
    <w:p>
      <w:pPr>
        <w:spacing w:after="0"/>
        <w:numPr>
          <w:ilvl w:val="0"/>
          <w:numId w:val="2"/>
        </w:numPr>
      </w:pPr>
      <w:r>
        <w:rPr/>
        <w:t xml:space="preserve">The economic impact of coordinated exit strategies in Europe.
</w:t>
      </w:r>
    </w:p>
    <w:p>
      <w:pPr>
        <w:spacing w:after="0"/>
        <w:numPr>
          <w:ilvl w:val="0"/>
          <w:numId w:val="2"/>
        </w:numPr>
      </w:pPr>
      <w:r>
        <w:rPr/>
        <w:t xml:space="preserve">The effectiveness of different non-pharmaceutical interventions in reducing COVID-19 transmission.
</w:t>
      </w:r>
    </w:p>
    <w:p>
      <w:pPr>
        <w:spacing w:after="0"/>
        <w:numPr>
          <w:ilvl w:val="0"/>
          <w:numId w:val="2"/>
        </w:numPr>
      </w:pPr>
      <w:r>
        <w:rPr/>
        <w:t xml:space="preserve">The impact of demographic factors on the success of coordinated exit strategies in Europe.
</w:t>
      </w:r>
    </w:p>
    <w:p>
      <w:pPr>
        <w:numPr>
          <w:ilvl w:val="0"/>
          <w:numId w:val="2"/>
        </w:numPr>
      </w:pPr>
      <w:r>
        <w:rPr/>
        <w:t xml:space="preserve">The ethical considerations of implementing coordinated exit strategies in Europe.</w:t>
      </w:r>
    </w:p>
    <w:p>
      <w:pPr>
        <w:pStyle w:val="Heading1"/>
      </w:pPr>
      <w:bookmarkStart w:id="6" w:name="_Toc6"/>
      <w:r>
        <w:t>Report location:</w:t>
      </w:r>
      <w:bookmarkEnd w:id="6"/>
    </w:p>
    <w:p>
      <w:hyperlink r:id="rId8" w:history="1">
        <w:r>
          <w:rPr>
            <w:color w:val="2980b9"/>
            <w:u w:val="single"/>
          </w:rPr>
          <w:t xml:space="preserve">https://www.fullpicture.app/item/386c794bc7096e58fb711d935b761112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9F0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c5096" TargetMode="External"/><Relationship Id="rId8" Type="http://schemas.openxmlformats.org/officeDocument/2006/relationships/hyperlink" Target="https://www.fullpicture.app/item/386c794bc7096e58fb711d935b7611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2023-12-24T01:55:25+01:00</dcterms:created>
  <dcterms:modified xsi:type="dcterms:W3CDTF">2023-12-24T01:55:25+01:00</dcterms:modified>
</cp:coreProperties>
</file>

<file path=docProps/custom.xml><?xml version="1.0" encoding="utf-8"?>
<Properties xmlns="http://schemas.openxmlformats.org/officeDocument/2006/custom-properties" xmlns:vt="http://schemas.openxmlformats.org/officeDocument/2006/docPropsVTypes"/>
</file>