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 Prediction by Constitutive Elements Matching of Crimes | IJCAI</w:t>
      </w:r>
      <w:br/>
      <w:hyperlink r:id="rId7" w:history="1">
        <w:r>
          <w:rPr>
            <w:color w:val="2980b9"/>
            <w:u w:val="single"/>
          </w:rPr>
          <w:t xml:space="preserve">https://www.ijcai.org/proceedings/2022/627</w:t>
        </w:r>
      </w:hyperlink>
    </w:p>
    <w:p>
      <w:pPr>
        <w:pStyle w:val="Heading1"/>
      </w:pPr>
      <w:bookmarkStart w:id="2" w:name="_Toc2"/>
      <w:r>
        <w:t>Article summary:</w:t>
      </w:r>
      <w:bookmarkEnd w:id="2"/>
    </w:p>
    <w:p>
      <w:pPr>
        <w:jc w:val="both"/>
      </w:pPr>
      <w:r>
        <w:rPr/>
        <w:t xml:space="preserve">1. This paper proposes a novel method called Constitutive Elements-guided Charge Prediction (CECP) for charge prediction in legal cases.</w:t>
      </w:r>
    </w:p>
    <w:p>
      <w:pPr>
        <w:jc w:val="both"/>
      </w:pPr>
      <w:r>
        <w:rPr/>
        <w:t xml:space="preserve">2. CECP mimics human's charge identification process to extract potential instances of constitutive elements (CEs) and generate predictions accordingly.</w:t>
      </w:r>
    </w:p>
    <w:p>
      <w:pPr>
        <w:jc w:val="both"/>
      </w:pPr>
      <w:r>
        <w:rPr/>
        <w:t xml:space="preserve">3. Experiments on two real-world datasets show the superiority of CECP over competitive baselines.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experiments on two real-world datasets to support its claims. The authors have also provided a detailed explanation of their proposed method, which makes it easier to understand the concept and evaluate its effectiveness. Furthermore, the authors have included relevant keywords that help readers identify the topic of the article more easily. </w:t>
      </w:r>
    </w:p>
    <w:p>
      <w:pPr>
        <w:jc w:val="both"/>
      </w:pPr>
      <w:r>
        <w:rPr/>
        <w:t xml:space="preserve">However, there are some points that could be improved upon in terms of trustworthiness and reliability. For example, the authors do not provide any information about possible risks associated with their proposed method or any counterarguments that could be raised against it. Additionally, they do not discuss any potential biases or sources of bias in their data or methodology that could affect the results of their experiments. Finally, they do not present both sides equally when discussing their findings; instead, they focus mainly on how their proposed method outperforms other methods without providing an equal amount of detail about those other methods.</w:t>
      </w:r>
    </w:p>
    <w:p>
      <w:pPr>
        <w:pStyle w:val="Heading1"/>
      </w:pPr>
      <w:bookmarkStart w:id="5" w:name="_Toc5"/>
      <w:r>
        <w:t>Topics for further research:</w:t>
      </w:r>
      <w:bookmarkEnd w:id="5"/>
    </w:p>
    <w:p>
      <w:pPr>
        <w:spacing w:after="0"/>
        <w:numPr>
          <w:ilvl w:val="0"/>
          <w:numId w:val="2"/>
        </w:numPr>
      </w:pPr>
      <w:r>
        <w:rPr/>
        <w:t xml:space="preserve">Risk assessment of machine learning methods</w:t>
      </w:r>
    </w:p>
    <w:p>
      <w:pPr>
        <w:spacing w:after="0"/>
        <w:numPr>
          <w:ilvl w:val="0"/>
          <w:numId w:val="2"/>
        </w:numPr>
      </w:pPr>
      <w:r>
        <w:rPr/>
        <w:t xml:space="preserve">Bias in machine learning datasets</w:t>
      </w:r>
    </w:p>
    <w:p>
      <w:pPr>
        <w:spacing w:after="0"/>
        <w:numPr>
          <w:ilvl w:val="0"/>
          <w:numId w:val="2"/>
        </w:numPr>
      </w:pPr>
      <w:r>
        <w:rPr/>
        <w:t xml:space="preserve">Counterarguments to machine learning methods</w:t>
      </w:r>
    </w:p>
    <w:p>
      <w:pPr>
        <w:spacing w:after="0"/>
        <w:numPr>
          <w:ilvl w:val="0"/>
          <w:numId w:val="2"/>
        </w:numPr>
      </w:pPr>
      <w:r>
        <w:rPr/>
        <w:t xml:space="preserve">Evaluation of machine learning methods</w:t>
      </w:r>
    </w:p>
    <w:p>
      <w:pPr>
        <w:spacing w:after="0"/>
        <w:numPr>
          <w:ilvl w:val="0"/>
          <w:numId w:val="2"/>
        </w:numPr>
      </w:pPr>
      <w:r>
        <w:rPr/>
        <w:t xml:space="preserve">Comparison of machine learning methods</w:t>
      </w:r>
    </w:p>
    <w:p>
      <w:pPr>
        <w:numPr>
          <w:ilvl w:val="0"/>
          <w:numId w:val="2"/>
        </w:numPr>
      </w:pPr>
      <w:r>
        <w:rPr/>
        <w:t xml:space="preserve">Limitations of machine learning methods</w:t>
      </w:r>
    </w:p>
    <w:p>
      <w:pPr>
        <w:pStyle w:val="Heading1"/>
      </w:pPr>
      <w:bookmarkStart w:id="6" w:name="_Toc6"/>
      <w:r>
        <w:t>Report location:</w:t>
      </w:r>
      <w:bookmarkEnd w:id="6"/>
    </w:p>
    <w:p>
      <w:hyperlink r:id="rId8" w:history="1">
        <w:r>
          <w:rPr>
            <w:color w:val="2980b9"/>
            <w:u w:val="single"/>
          </w:rPr>
          <w:t xml:space="preserve">https://www.fullpicture.app/item/38b84074ab9b831668c5c04a3eedb0c4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7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cai.org/proceedings/2022/627" TargetMode="External"/><Relationship Id="rId8" Type="http://schemas.openxmlformats.org/officeDocument/2006/relationships/hyperlink" Target="https://www.fullpicture.app/item/38b84074ab9b831668c5c04a3eedb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2023-02-27T21:07:49+01:00</dcterms:created>
  <dcterms:modified xsi:type="dcterms:W3CDTF">2023-02-27T21:07:49+01:00</dcterms:modified>
</cp:coreProperties>
</file>

<file path=docProps/custom.xml><?xml version="1.0" encoding="utf-8"?>
<Properties xmlns="http://schemas.openxmlformats.org/officeDocument/2006/custom-properties" xmlns:vt="http://schemas.openxmlformats.org/officeDocument/2006/docPropsVTypes"/>
</file>