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微流控芯片生物传感器检测食源性致病菌研究进展 |施普林格链接</w:t>
      </w:r>
      <w:br/>
      <w:hyperlink r:id="rId7" w:history="1">
        <w:r>
          <w:rPr>
            <w:color w:val="2980b9"/>
            <w:u w:val="single"/>
          </w:rPr>
          <w:t xml:space="preserve">https://link.springer.com/article/10.1007/s00216-021-03872-w</w:t>
        </w:r>
      </w:hyperlink>
    </w:p>
    <w:p>
      <w:pPr>
        <w:pStyle w:val="Heading1"/>
      </w:pPr>
      <w:bookmarkStart w:id="2" w:name="_Toc2"/>
      <w:r>
        <w:t>Article summary:</w:t>
      </w:r>
      <w:bookmarkEnd w:id="2"/>
    </w:p>
    <w:p>
      <w:pPr>
        <w:jc w:val="both"/>
      </w:pPr>
      <w:r>
        <w:rPr/>
        <w:t xml:space="preserve">1. Microfluidic devices have attracted attention for their high efficiency and convenience in detecting foodborne pathogens, compared to traditional techniques.</w:t>
      </w:r>
    </w:p>
    <w:p>
      <w:pPr>
        <w:jc w:val="both"/>
      </w:pPr>
      <w:r>
        <w:rPr/>
        <w:t xml:space="preserve">2. Bio-recognition elements such as antibodies, aptamers, phages, antimicrobial peptides, lectins, cells, and enzymes have been integrated with microfluidic chips for efficient pathogen detection.</w:t>
      </w:r>
    </w:p>
    <w:p>
      <w:pPr>
        <w:jc w:val="both"/>
      </w:pPr>
      <w:r>
        <w:rPr/>
        <w:t xml:space="preserve">3. Strategies such as immunomagnetic separation and optical and electrochemical sensors have been developed to address challenges in rapid separation, enrichment, and detection of foodborne pathogens by microfluidic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"Research Progress on Microfluidic Chip Biosensors for the Detection of Foodborne Pathogenic Bacteria" provides a comprehensive review of the latest research progress in microfluidic chip biosensors for detecting foodborne pathogens. The article highlights the importance of early and rapid detection of foodborne pathogens to prevent disease outbreaks and reduce their impact on human health. </w:t>
      </w:r>
    </w:p>
    <w:p>
      <w:pPr>
        <w:jc w:val="both"/>
      </w:pPr>
      <w:r>
        <w:rPr/>
        <w:t xml:space="preserve"/>
      </w:r>
    </w:p>
    <w:p>
      <w:pPr>
        <w:jc w:val="both"/>
      </w:pPr>
      <w:r>
        <w:rPr/>
        <w:t xml:space="preserve">The article discusses various detection methods that have been developed, including conventional bacterial culture methods, high-performance liquid chromatography (HPLC), nucleic acid-based PCR, immune-based methods, and optical and electrochemical biosensors. The authors note that while plate culture is considered the gold standard method for sensitive and accurate detection of bacteria, it requires 3 to 7 days of bacterial culture and is not suitable for rapid onsite detection of pathogens. </w:t>
      </w:r>
    </w:p>
    <w:p>
      <w:pPr>
        <w:jc w:val="both"/>
      </w:pPr>
      <w:r>
        <w:rPr/>
        <w:t xml:space="preserve"/>
      </w:r>
    </w:p>
    <w:p>
      <w:pPr>
        <w:jc w:val="both"/>
      </w:pPr>
      <w:r>
        <w:rPr/>
        <w:t xml:space="preserve">Microfluidics technology has provided powerful tools for detection applications with its portability, miniaturization, automation, multichannel sample detection, minimal treatment of harmful substances, and cost savings. The article highlights the advantages of microfluidics over traditional methods in creating a controlled microenvironment that precisely drives and controls microfluidic flow in microchannels, improving detection sensitivity. </w:t>
      </w:r>
    </w:p>
    <w:p>
      <w:pPr>
        <w:jc w:val="both"/>
      </w:pPr>
      <w:r>
        <w:rPr/>
        <w:t xml:space="preserve"/>
      </w:r>
    </w:p>
    <w:p>
      <w:pPr>
        <w:jc w:val="both"/>
      </w:pPr>
      <w:r>
        <w:rPr/>
        <w:t xml:space="preserve">The authors discuss various bio-recognition elements integrated with microfluidic techniques for foodborne pathogenic bacteria detection, including antibodies, aptamers, phages, antimicrobial peptides, lectins, cells, and enzymes. They note that antibodies are one of the most widely used bio-recognition elements in microfluidic devices due to their ease of use and high affinity for target antigens.</w:t>
      </w:r>
    </w:p>
    <w:p>
      <w:pPr>
        <w:jc w:val="both"/>
      </w:pPr>
      <w:r>
        <w:rPr/>
        <w:t xml:space="preserve"/>
      </w:r>
    </w:p>
    <w:p>
      <w:pPr>
        <w:jc w:val="both"/>
      </w:pPr>
      <w:r>
        <w:rPr/>
        <w:t xml:space="preserve">While the article provides a comprehensive review of the latest research progress in microfluidic chip biosensors for detecting foodborne pathogens, it does not explore potential biases or sources thereof. Additionally, there is no discussion on possible risks associated with using these biosensors or any counterarguments against their use.</w:t>
      </w:r>
    </w:p>
    <w:p>
      <w:pPr>
        <w:jc w:val="both"/>
      </w:pPr>
      <w:r>
        <w:rPr/>
        <w:t xml:space="preserve"/>
      </w:r>
    </w:p>
    <w:p>
      <w:pPr>
        <w:jc w:val="both"/>
      </w:pPr>
      <w:r>
        <w:rPr/>
        <w:t xml:space="preserve">Overall, this article provides valuable insights into the latest research progress in microfluidic chip biosensors for detecting foodborne pathogens. However, further exploration into potential biases or risks associated with these biosensors would provide a more balanced perspective on their use.</w:t>
      </w:r>
    </w:p>
    <w:p>
      <w:pPr>
        <w:pStyle w:val="Heading1"/>
      </w:pPr>
      <w:bookmarkStart w:id="5" w:name="_Toc5"/>
      <w:r>
        <w:t>Topics for further research:</w:t>
      </w:r>
      <w:bookmarkEnd w:id="5"/>
    </w:p>
    <w:p>
      <w:pPr>
        <w:spacing w:after="0"/>
        <w:numPr>
          <w:ilvl w:val="0"/>
          <w:numId w:val="2"/>
        </w:numPr>
      </w:pPr>
      <w:r>
        <w:rPr/>
        <w:t xml:space="preserve">Risks associated with microfluidic chip biosensors for detecting foodborne pathogens
</w:t>
      </w:r>
    </w:p>
    <w:p>
      <w:pPr>
        <w:spacing w:after="0"/>
        <w:numPr>
          <w:ilvl w:val="0"/>
          <w:numId w:val="2"/>
        </w:numPr>
      </w:pPr>
      <w:r>
        <w:rPr/>
        <w:t xml:space="preserve">Limitations of microfluidic technology in detecting foodborne pathogens
</w:t>
      </w:r>
    </w:p>
    <w:p>
      <w:pPr>
        <w:spacing w:after="0"/>
        <w:numPr>
          <w:ilvl w:val="0"/>
          <w:numId w:val="2"/>
        </w:numPr>
      </w:pPr>
      <w:r>
        <w:rPr/>
        <w:t xml:space="preserve">Ethical considerations in using microfluidic chip biosensors for food safety
</w:t>
      </w:r>
    </w:p>
    <w:p>
      <w:pPr>
        <w:spacing w:after="0"/>
        <w:numPr>
          <w:ilvl w:val="0"/>
          <w:numId w:val="2"/>
        </w:numPr>
      </w:pPr>
      <w:r>
        <w:rPr/>
        <w:t xml:space="preserve">Comparison of microfluidic biosensors with other detection methods for foodborne pathogens
</w:t>
      </w:r>
    </w:p>
    <w:p>
      <w:pPr>
        <w:spacing w:after="0"/>
        <w:numPr>
          <w:ilvl w:val="0"/>
          <w:numId w:val="2"/>
        </w:numPr>
      </w:pPr>
      <w:r>
        <w:rPr/>
        <w:t xml:space="preserve">Challenges in commercializing microfluidic chip biosensors for food safety
</w:t>
      </w:r>
    </w:p>
    <w:p>
      <w:pPr>
        <w:numPr>
          <w:ilvl w:val="0"/>
          <w:numId w:val="2"/>
        </w:numPr>
      </w:pPr>
      <w:r>
        <w:rPr/>
        <w:t xml:space="preserve">Future directions in research on microfluidic chip biosensors for detecting foodborne pathogens</w:t>
      </w:r>
    </w:p>
    <w:p>
      <w:pPr>
        <w:pStyle w:val="Heading1"/>
      </w:pPr>
      <w:bookmarkStart w:id="6" w:name="_Toc6"/>
      <w:r>
        <w:t>Report location:</w:t>
      </w:r>
      <w:bookmarkEnd w:id="6"/>
    </w:p>
    <w:p>
      <w:hyperlink r:id="rId8" w:history="1">
        <w:r>
          <w:rPr>
            <w:color w:val="2980b9"/>
            <w:u w:val="single"/>
          </w:rPr>
          <w:t xml:space="preserve">https://www.fullpicture.app/item/38e50a7ddd3319f72b3e138feb4c4174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D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16-021-03872-w" TargetMode="External"/><Relationship Id="rId8" Type="http://schemas.openxmlformats.org/officeDocument/2006/relationships/hyperlink" Target="https://www.fullpicture.app/item/38e50a7ddd3319f72b3e138feb4c41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2023-12-24T15:02:38+01:00</dcterms:created>
  <dcterms:modified xsi:type="dcterms:W3CDTF">2023-12-24T15:02:38+01:00</dcterms:modified>
</cp:coreProperties>
</file>

<file path=docProps/custom.xml><?xml version="1.0" encoding="utf-8"?>
<Properties xmlns="http://schemas.openxmlformats.org/officeDocument/2006/custom-properties" xmlns:vt="http://schemas.openxmlformats.org/officeDocument/2006/docPropsVTypes"/>
</file>