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Concept and Definition of Terrorism Risk - Aven - 2015 - Risk Analysis - Wiley Online Library</w:t>
      </w:r>
      <w:br/>
      <w:hyperlink r:id="rId7" w:history="1">
        <w:r>
          <w:rPr>
            <w:color w:val="2980b9"/>
            <w:u w:val="single"/>
          </w:rPr>
          <w:t xml:space="preserve">https://onlinelibrary-wiley-com.proxy.lib.umich.edu/doi/10.1111/risa.12518</w:t>
        </w:r>
      </w:hyperlink>
    </w:p>
    <w:p>
      <w:pPr>
        <w:pStyle w:val="Heading1"/>
      </w:pPr>
      <w:bookmarkStart w:id="2" w:name="_Toc2"/>
      <w:r>
        <w:t>Article summary:</w:t>
      </w:r>
      <w:bookmarkEnd w:id="2"/>
    </w:p>
    <w:p>
      <w:pPr>
        <w:jc w:val="both"/>
      </w:pPr>
      <w:r>
        <w:rPr/>
        <w:t xml:space="preserve">1. 定义恐怖主义风险：本文提出了一组标准，认为任何对恐怖主义风险的概念化都应该符合这些标准。这些标准基于其他风险分析领域使用的标准和作者们在恐怖主义风险分析方面的经验。</w:t>
      </w:r>
    </w:p>
    <w:p>
      <w:pPr>
        <w:jc w:val="both"/>
      </w:pPr>
      <w:r>
        <w:rPr/>
        <w:t xml:space="preserve">2. 概率和后果不足以完全描述恐怖主义风险：作者认为，仅基于概率和后果来描述恐怖主义风险是不够的，因为它们未能反映出威胁、攻击、后果和不确定性之间的相互作用，以及双方之间的适应性。</w:t>
      </w:r>
    </w:p>
    <w:p>
      <w:pPr>
        <w:jc w:val="both"/>
      </w:pPr>
      <w:r>
        <w:rPr/>
        <w:t xml:space="preserve">3. 建立评估方法：从定义中可以建立评估方法，通过识别与可能结果情景相关联的一组威胁、攻击和后果措施，并描述不确定性和双方之间的相互作用来评估风险。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该文章提供了对于如何定义和理解恐怖主义风险的一些思考。作者引入了一组标准，认为这些标准应该适用于任何恐怖主义风险的概念化。然而，该文章存在一些偏见和不足之处。</w:t>
      </w:r>
    </w:p>
    <w:p>
      <w:pPr>
        <w:jc w:val="both"/>
      </w:pPr>
      <w:r>
        <w:rPr/>
        <w:t xml:space="preserve"/>
      </w:r>
    </w:p>
    <w:p>
      <w:pPr>
        <w:jc w:val="both"/>
      </w:pPr>
      <w:r>
        <w:rPr/>
        <w:t xml:space="preserve">首先，该文章没有充分考虑到恐怖主义行为的多样性和复杂性。恐怖主义并不仅仅是暴力行为或威胁暴力行为，还包括其他形式的攻击和威胁，例如网络攻击、生物袭击等等。因此，将恐怖主义简单地定义为“暴力行为或威胁暴力行为”是片面的。</w:t>
      </w:r>
    </w:p>
    <w:p>
      <w:pPr>
        <w:jc w:val="both"/>
      </w:pPr>
      <w:r>
        <w:rPr/>
        <w:t xml:space="preserve"/>
      </w:r>
    </w:p>
    <w:p>
      <w:pPr>
        <w:jc w:val="both"/>
      </w:pPr>
      <w:r>
        <w:rPr/>
        <w:t xml:space="preserve">其次，该文章过于强调了“适应性个体和组织之间的相互作用”，而忽略了其他因素对于恐怖主义风险的影响。例如政治、经济、社会等因素都可能导致恐怖主义活动增加或减少。因此，在评估恐怖主义风险时需要综合考虑多种因素。</w:t>
      </w:r>
    </w:p>
    <w:p>
      <w:pPr>
        <w:jc w:val="both"/>
      </w:pPr>
      <w:r>
        <w:rPr/>
        <w:t xml:space="preserve"/>
      </w:r>
    </w:p>
    <w:p>
      <w:pPr>
        <w:jc w:val="both"/>
      </w:pPr>
      <w:r>
        <w:rPr/>
        <w:t xml:space="preserve">此外，该文章没有充分探讨如何平衡安全与自由之间的关系。在反恐斗争中，保障公民自由和权利同样重要，但是该文章似乎只关注了安全方面，而忽略了自由方面。</w:t>
      </w:r>
    </w:p>
    <w:p>
      <w:pPr>
        <w:jc w:val="both"/>
      </w:pPr>
      <w:r>
        <w:rPr/>
        <w:t xml:space="preserve"/>
      </w:r>
    </w:p>
    <w:p>
      <w:pPr>
        <w:jc w:val="both"/>
      </w:pPr>
      <w:r>
        <w:rPr/>
        <w:t xml:space="preserve">最后，该文章没有提供足够的证据来支持其主张。例如，作者认为将恐怖主义风险仅仅定义为概率和后果的函数是不合适的，但是并没有提供充分的理由来支持这一观点。</w:t>
      </w:r>
    </w:p>
    <w:p>
      <w:pPr>
        <w:jc w:val="both"/>
      </w:pPr>
      <w:r>
        <w:rPr/>
        <w:t xml:space="preserve"/>
      </w:r>
    </w:p>
    <w:p>
      <w:pPr>
        <w:jc w:val="both"/>
      </w:pPr>
      <w:r>
        <w:rPr/>
        <w:t xml:space="preserve">综上所述，该文章存在一些偏见和不足之处。在评估恐怖主义风险时需要考虑多种因素，并且需要平衡安全与自由之间的关系。同时，在提出观点时需要提供充分的证据来支持其主张。</w:t>
      </w:r>
    </w:p>
    <w:p>
      <w:pPr>
        <w:pStyle w:val="Heading1"/>
      </w:pPr>
      <w:bookmarkStart w:id="5" w:name="_Toc5"/>
      <w:r>
        <w:t>Topics for further research:</w:t>
      </w:r>
      <w:bookmarkEnd w:id="5"/>
    </w:p>
    <w:p>
      <w:pPr>
        <w:spacing w:after="0"/>
        <w:numPr>
          <w:ilvl w:val="0"/>
          <w:numId w:val="2"/>
        </w:numPr>
      </w:pPr>
      <w:r>
        <w:rPr/>
        <w:t xml:space="preserve">Diversity and complexity of terrorism
</w:t>
      </w:r>
    </w:p>
    <w:p>
      <w:pPr>
        <w:spacing w:after="0"/>
        <w:numPr>
          <w:ilvl w:val="0"/>
          <w:numId w:val="2"/>
        </w:numPr>
      </w:pPr>
      <w:r>
        <w:rPr/>
        <w:t xml:space="preserve">Other factors influencing terrorism risk
</w:t>
      </w:r>
    </w:p>
    <w:p>
      <w:pPr>
        <w:spacing w:after="0"/>
        <w:numPr>
          <w:ilvl w:val="0"/>
          <w:numId w:val="2"/>
        </w:numPr>
      </w:pPr>
      <w:r>
        <w:rPr/>
        <w:t xml:space="preserve">Balancing security and freedom
</w:t>
      </w:r>
    </w:p>
    <w:p>
      <w:pPr>
        <w:spacing w:after="0"/>
        <w:numPr>
          <w:ilvl w:val="0"/>
          <w:numId w:val="2"/>
        </w:numPr>
      </w:pPr>
      <w:r>
        <w:rPr/>
        <w:t xml:space="preserve">Lack of evidence to support claims
</w:t>
      </w:r>
    </w:p>
    <w:p>
      <w:pPr>
        <w:spacing w:after="0"/>
        <w:numPr>
          <w:ilvl w:val="0"/>
          <w:numId w:val="2"/>
        </w:numPr>
      </w:pPr>
      <w:r>
        <w:rPr/>
        <w:t xml:space="preserve">Multi-faceted approach to assessing terrorism risk
</w:t>
      </w:r>
    </w:p>
    <w:p>
      <w:pPr>
        <w:numPr>
          <w:ilvl w:val="0"/>
          <w:numId w:val="2"/>
        </w:numPr>
      </w:pPr>
      <w:r>
        <w:rPr/>
        <w:t xml:space="preserve">Importance of considering non-violent forms of terrorism.</w:t>
      </w:r>
    </w:p>
    <w:p>
      <w:pPr>
        <w:pStyle w:val="Heading1"/>
      </w:pPr>
      <w:bookmarkStart w:id="6" w:name="_Toc6"/>
      <w:r>
        <w:t>Report location:</w:t>
      </w:r>
      <w:bookmarkEnd w:id="6"/>
    </w:p>
    <w:p>
      <w:hyperlink r:id="rId8" w:history="1">
        <w:r>
          <w:rPr>
            <w:color w:val="2980b9"/>
            <w:u w:val="single"/>
          </w:rPr>
          <w:t xml:space="preserve">https://www.fullpicture.app/item/38f7a23428d0f7d8b682cba32d1a9d9c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1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roxy.lib.umich.edu/doi/10.1111/risa.12518" TargetMode="External"/><Relationship Id="rId8" Type="http://schemas.openxmlformats.org/officeDocument/2006/relationships/hyperlink" Target="https://www.fullpicture.app/item/38f7a23428d0f7d8b682cba32d1a9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2023-04-13T03:47:47+02:00</dcterms:created>
  <dcterms:modified xsi:type="dcterms:W3CDTF">2023-04-13T03:47:47+02:00</dcterms:modified>
</cp:coreProperties>
</file>

<file path=docProps/custom.xml><?xml version="1.0" encoding="utf-8"?>
<Properties xmlns="http://schemas.openxmlformats.org/officeDocument/2006/custom-properties" xmlns:vt="http://schemas.openxmlformats.org/officeDocument/2006/docPropsVTypes"/>
</file>