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optimization-based reactive nitrogen transport modeling for the water-environment-agriculture nexus in a basin-scale coastal aquifer - ScienceDirect</w:t>
      </w:r>
      <w:br/>
      <w:hyperlink r:id="rId7" w:history="1">
        <w:r>
          <w:rPr>
            <w:color w:val="2980b9"/>
            <w:u w:val="single"/>
          </w:rPr>
          <w:t xml:space="preserve">https://www.sciencedirect.com/science/article/pii/S0043135422000744?via%3Dihub</w:t>
        </w:r>
      </w:hyperlink>
    </w:p>
    <w:p>
      <w:pPr>
        <w:pStyle w:val="Heading1"/>
      </w:pPr>
      <w:bookmarkStart w:id="2" w:name="_Toc2"/>
      <w:r>
        <w:t>Article summary:</w:t>
      </w:r>
      <w:bookmarkEnd w:id="2"/>
    </w:p>
    <w:p>
      <w:pPr>
        <w:jc w:val="both"/>
      </w:pPr>
      <w:r>
        <w:rPr/>
        <w:t xml:space="preserve">1. A coupled variable-density groundwater flow and reactive transport model is developed to simulate the environmental effects of seawater intrusion (SWI) and nitrate pollution (NP).</w:t>
      </w:r>
    </w:p>
    <w:p>
      <w:pPr>
        <w:jc w:val="both"/>
      </w:pPr>
      <w:r>
        <w:rPr/>
        <w:t xml:space="preserve">2. A surrogate assisted multi-objective optimization algorithm is used to investigate the trade-offs between net agricultural benefits and extents of SWI and NP while considering water supply, food security, and land availability.</w:t>
      </w:r>
    </w:p>
    <w:p>
      <w:pPr>
        <w:jc w:val="both"/>
      </w:pPr>
      <w:r>
        <w:rPr/>
        <w:t xml:space="preserve">3. The proposed multi-objective S-O framework can be applied to the WEA nexus in river basins with intensive agriculture development, which is significant for integrated management of water, food, and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“Multi-objective optimization-based reactive nitrogen transport modeling for the water-environment-agriculture nexus in a basin-scale coastal aquifer” provides an overview of a simulation-optimization (S-O) framework that can be used to evaluate the basin-scale water-environment-agriculture (WEA) nexus. The article is well written and provides a comprehensive overview of the research conducted by the authors. The authors have provided sufficient evidence to support their claims, such as citing relevant literature and providing detailed descriptions of their methodology. Furthermore, they have presented both sides of the argument equally by discussing potential risks associated with their proposed framework. </w:t>
      </w:r>
    </w:p>
    <w:p>
      <w:pPr>
        <w:jc w:val="both"/>
      </w:pPr>
      <w:r>
        <w:rPr/>
        <w:t xml:space="preserve">However, there are some areas where the article could be improved upon. For example, it does not provide any information on how this framework could be implemented in practice or what potential challenges may arise when doing so. Additionally, there is no discussion on how this framework could be adapted for use in other regions or contexts outside of China's Dagu River Basin. Finally, there is no mention of any potential ethical considerations that should be taken into account when using this framework in real world applications. </w:t>
      </w:r>
    </w:p>
    <w:p>
      <w:pPr>
        <w:jc w:val="both"/>
      </w:pPr>
      <w:r>
        <w:rPr/>
        <w:t xml:space="preserve">In conclusion, this article provides a comprehensive overview of an S-O framework that can be used to evaluate WEA nexus systems at a basin scale. While it presents both sides of the argument equally and provides sufficient evidence to support its claims, it could benefit from further discussion on implementation considerations as well as potential ethical implications associated with its use in real world applications.</w:t>
      </w:r>
    </w:p>
    <w:p>
      <w:pPr>
        <w:pStyle w:val="Heading1"/>
      </w:pPr>
      <w:bookmarkStart w:id="5" w:name="_Toc5"/>
      <w:r>
        <w:t>Topics for further research:</w:t>
      </w:r>
      <w:bookmarkEnd w:id="5"/>
    </w:p>
    <w:p>
      <w:pPr>
        <w:spacing w:after="0"/>
        <w:numPr>
          <w:ilvl w:val="0"/>
          <w:numId w:val="2"/>
        </w:numPr>
      </w:pPr>
      <w:r>
        <w:rPr/>
        <w:t xml:space="preserve">Implementation of simulation-optimization frameworks</w:t>
      </w:r>
    </w:p>
    <w:p>
      <w:pPr>
        <w:spacing w:after="0"/>
        <w:numPr>
          <w:ilvl w:val="0"/>
          <w:numId w:val="2"/>
        </w:numPr>
      </w:pPr>
      <w:r>
        <w:rPr/>
        <w:t xml:space="preserve">Adaptation of simulation-optimization frameworks for different contexts</w:t>
      </w:r>
    </w:p>
    <w:p>
      <w:pPr>
        <w:spacing w:after="0"/>
        <w:numPr>
          <w:ilvl w:val="0"/>
          <w:numId w:val="2"/>
        </w:numPr>
      </w:pPr>
      <w:r>
        <w:rPr/>
        <w:t xml:space="preserve">Ethical considerations for simulation-optimization frameworks</w:t>
      </w:r>
    </w:p>
    <w:p>
      <w:pPr>
        <w:spacing w:after="0"/>
        <w:numPr>
          <w:ilvl w:val="0"/>
          <w:numId w:val="2"/>
        </w:numPr>
      </w:pPr>
      <w:r>
        <w:rPr/>
        <w:t xml:space="preserve">Challenges associated with implementation of simulation-optimization frameworks</w:t>
      </w:r>
    </w:p>
    <w:p>
      <w:pPr>
        <w:spacing w:after="0"/>
        <w:numPr>
          <w:ilvl w:val="0"/>
          <w:numId w:val="2"/>
        </w:numPr>
      </w:pPr>
      <w:r>
        <w:rPr/>
        <w:t xml:space="preserve">Application of simulation-optimization frameworks in different regions</w:t>
      </w:r>
    </w:p>
    <w:p>
      <w:pPr>
        <w:numPr>
          <w:ilvl w:val="0"/>
          <w:numId w:val="2"/>
        </w:numPr>
      </w:pPr>
      <w:r>
        <w:rPr/>
        <w:t xml:space="preserve">Real world applications of simulation-optimization frameworks</w:t>
      </w:r>
    </w:p>
    <w:p>
      <w:pPr>
        <w:pStyle w:val="Heading1"/>
      </w:pPr>
      <w:bookmarkStart w:id="6" w:name="_Toc6"/>
      <w:r>
        <w:t>Report location:</w:t>
      </w:r>
      <w:bookmarkEnd w:id="6"/>
    </w:p>
    <w:p>
      <w:hyperlink r:id="rId8" w:history="1">
        <w:r>
          <w:rPr>
            <w:color w:val="2980b9"/>
            <w:u w:val="single"/>
          </w:rPr>
          <w:t xml:space="preserve">https://www.fullpicture.app/item/399e8b688116812c89295cd559fd03fd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8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0744?via%3Dihub" TargetMode="External"/><Relationship Id="rId8" Type="http://schemas.openxmlformats.org/officeDocument/2006/relationships/hyperlink" Target="https://www.fullpicture.app/item/399e8b688116812c89295cd559fd0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2023-02-18T13:34:05+01:00</dcterms:created>
  <dcterms:modified xsi:type="dcterms:W3CDTF">2023-02-18T13:34:05+01:00</dcterms:modified>
</cp:coreProperties>
</file>

<file path=docProps/custom.xml><?xml version="1.0" encoding="utf-8"?>
<Properties xmlns="http://schemas.openxmlformats.org/officeDocument/2006/custom-properties" xmlns:vt="http://schemas.openxmlformats.org/officeDocument/2006/docPropsVTypes"/>
</file>