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Scientific Misinformation Is Criminalizing the Standard of Care for Transgender Youth | Adolescent Medicine | JAMA Pediatrics | JAMA Network</w:t></w:r><w:br/><w:hyperlink r:id="rId7" w:history="1"><w:r><w:rPr><w:color w:val="2980b9"/><w:u w:val="single"/></w:rPr><w:t xml:space="preserve">https://jamanetwork.com/journals/jamapediatrics/article-abstract/2795567?widget=personalizedcontent&previousarticle=2797439</w:t></w:r></w:hyperlink></w:p><w:p><w:pPr><w:pStyle w:val="Heading1"/></w:pPr><w:bookmarkStart w:id="2" w:name="_Toc2"/><w:r><w:t>Article summary:</w:t></w:r><w:bookmarkEnd w:id="2"/></w:p><w:p><w:pPr><w:jc w:val="both"/></w:pPr><w:r><w:rPr/><w:t xml:space="preserve">1. Transgender and nonbinary youth in the US are facing obstacles in accessing gender-affirming care due to legislative bans and penalties for physicians.</w:t></w:r></w:p><w:p><w:pPr><w:jc w:val="both"/></w:pPr><w:r><w:rPr/><w:t xml:space="preserve">2. These actions rely on scientific misinformation, retracted research, and politically biased sources.</w:t></w:r></w:p><w:p><w:pPr><w:jc w:val="both"/></w:pPr><w:r><w:rPr/><w:t xml:space="preserve">3. The bans on gender-affirming care place guardians and healthcare professionals in an ethically precarious position where the law conflicts with the standard of care.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&quot;Scientific Misinformation Is Criminalizing the Standard of Care for Transgender Youth&quot; published in JAMA Pediatrics highlights the growing sociopolitical obstacles faced by transgender and nonbinary youth in the US in pursuit of gender-affirming care (GAC). The article argues that legislative bans on GAC, such as those enacted in Arkansas and Alabama, rely on scientific misinformation, retracted research, and politically biased sources. The article also notes that the Texas attorney general has equated GAC with child abuse, claiming that this treatment constitutes forced sterilization and experimentation.</w:t></w:r></w:p><w:p><w:pPr><w:jc w:val="both"/></w:pPr><w:r><w:rPr/><w:t xml:space="preserve"></w:t></w:r></w:p><w:p><w:pPr><w:jc w:val="both"/></w:pPr><w:r><w:rPr/><w:t xml:space="preserve">While the article provides a comprehensive overview of the legal initiatives against GAC, it is one-sided in its reporting. The article does not present any counterarguments or perspectives from those who support these legislative bans. This lack of balance may lead readers to believe that there is no legitimate reason for opposing GAC.</w:t></w:r></w:p><w:p><w:pPr><w:jc w:val="both"/></w:pPr><w:r><w:rPr/><w:t xml:space="preserve"></w:t></w:r></w:p><w:p><w:pPr><w:jc w:val="both"/></w:pPr><w:r><w:rPr/><w:t xml:space="preserve">Furthermore, while the article claims that these legislative bans rely on scientific misinformation, it does not provide any evidence to support this claim. The article cites only one source to support its argument - a report from the Human Rights Campaign - which may be seen as biased towards supporting GAC.</w:t></w:r></w:p><w:p><w:pPr><w:jc w:val="both"/></w:pPr><w:r><w:rPr/><w:t xml:space="preserve"></w:t></w:r></w:p><w:p><w:pPr><w:jc w:val="both"/></w:pPr><w:r><w:rPr/><w:t xml:space="preserve">The article also fails to consider potential risks associated with GAC. While gender dysphoria is a recognized medical condition, there is ongoing debate among medical professionals about the appropriate treatment for transgender youth. Some experts argue that puberty blockers and hormone therapy can have long-term health consequences and may not be appropriate for all patients.</w:t></w:r></w:p><w:p><w:pPr><w:jc w:val="both"/></w:pPr><w:r><w:rPr/><w:t xml:space="preserve"></w:t></w:r></w:p><w:p><w:pPr><w:jc w:val="both"/></w:pPr><w:r><w:rPr/><w:t xml:space="preserve">Overall, while this article raises important concerns about legislative bans on GAC, it presents a one-sided perspective without providing sufficient evidence or considering potential risks associated with these treatments. As such, readers should approach this article with caution and seek out additional sources to gain a more balanced understanding of this complex issue.</w:t></w:r></w:p><w:p><w:pPr><w:pStyle w:val="Heading1"/></w:pPr><w:bookmarkStart w:id="5" w:name="_Toc5"/><w:r><w:t>Topics for further research:</w:t></w:r><w:bookmarkEnd w:id="5"/></w:p><w:p><w:pPr><w:spacing w:after="0"/><w:numPr><w:ilvl w:val="0"/><w:numId w:val="2"/></w:numPr></w:pPr><w:r><w:rPr/><w:t xml:space="preserve">Risks and benefits of gender-affirming care for transgender youth
</w:t></w:r></w:p><w:p><w:pPr><w:spacing w:after="0"/><w:numPr><w:ilvl w:val="0"/><w:numId w:val="2"/></w:numPr></w:pPr><w:r><w:rPr/><w:t xml:space="preserve">Medical professionals' perspectives on GAC for minors
</w:t></w:r></w:p><w:p><w:pPr><w:spacing w:after="0"/><w:numPr><w:ilvl w:val="0"/><w:numId w:val="2"/></w:numPr></w:pPr><w:r><w:rPr/><w:t xml:space="preserve">Long-term health consequences of puberty blockers and hormone therapy
</w:t></w:r></w:p><w:p><w:pPr><w:spacing w:after="0"/><w:numPr><w:ilvl w:val="0"/><w:numId w:val="2"/></w:numPr></w:pPr><w:r><w:rPr/><w:t xml:space="preserve">Ethical considerations in providing GAC to minors
</w:t></w:r></w:p><w:p><w:pPr><w:spacing w:after="0"/><w:numPr><w:ilvl w:val="0"/><w:numId w:val="2"/></w:numPr></w:pPr><w:r><w:rPr/><w:t xml:space="preserve">Legal challenges to GAC for transgender youth in the US
</w:t></w:r></w:p><w:p><w:pPr><w:numPr><w:ilvl w:val="0"/><w:numId w:val="2"/></w:numPr></w:pPr><w:r><w:rPr/><w:t xml:space="preserve">Public opinion on GAC for minors and legislative bans</w:t></w:r></w:p><w:p><w:pPr><w:pStyle w:val="Heading1"/></w:pPr><w:bookmarkStart w:id="6" w:name="_Toc6"/><w:r><w:t>Report location:</w:t></w:r><w:bookmarkEnd w:id="6"/></w:p><w:p><w:hyperlink r:id="rId8" w:history="1"><w:r><w:rPr><w:color w:val="2980b9"/><w:u w:val="single"/></w:rPr><w:t xml:space="preserve">https://www.fullpicture.app/item/3a0c9f82be60c8c548a6cc0f31bd101a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4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pediatrics/article-abstract/2795567?widget=personalizedcontent&amp;previousarticle=2797439" TargetMode="External"/><Relationship Id="rId8" Type="http://schemas.openxmlformats.org/officeDocument/2006/relationships/hyperlink" Target="https://www.fullpicture.app/item/3a0c9f82be60c8c548a6cc0f31bd10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2023-12-16T00:15:31+01:00</dcterms:created>
  <dcterms:modified xsi:type="dcterms:W3CDTF">2023-12-16T00:15:31+01:00</dcterms:modified>
</cp:coreProperties>
</file>

<file path=docProps/custom.xml><?xml version="1.0" encoding="utf-8"?>
<Properties xmlns="http://schemas.openxmlformats.org/officeDocument/2006/custom-properties" xmlns:vt="http://schemas.openxmlformats.org/officeDocument/2006/docPropsVTypes"/>
</file>