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Article information:</w:t>
      </w:r>
      <w:bookmarkEnd w:id="1"/>
    </w:p>
    <w:p>
      <w:pPr/>
      <w:r>
        <w:rPr/>
        <w:t xml:space="preserve">The benefit of specialized team approaches in patients with acute kidney injury undergoing continuous renal replacement therapy: propensity score matched analysis - PMC</w:t>
      </w:r>
      <w:br/>
      <w:hyperlink r:id="rId7" w:history="1">
        <w:r>
          <w:rPr>
            <w:color w:val="2980b9"/>
            <w:u w:val="single"/>
          </w:rPr>
          <w:t xml:space="preserve">https://www.ncbi.nlm.nih.gov/pmc/articles/PMC4145553/</w:t>
        </w:r>
      </w:hyperlink>
    </w:p>
    <w:p>
      <w:pPr>
        <w:pStyle w:val="Heading1"/>
      </w:pPr>
      <w:bookmarkStart w:id="2" w:name="_Toc2"/>
      <w:r>
        <w:t>Article summary:</w:t>
      </w:r>
      <w:bookmarkEnd w:id="2"/>
    </w:p>
    <w:p>
      <w:pPr>
        <w:jc w:val="both"/>
      </w:pPr>
      <w:r>
        <w:rPr/>
        <w:t xml:space="preserve">1. 专业团队方法在接受连续肾脏替代治疗的急性肾损伤患者中的好处：倾向评分匹配分析</w:t>
      </w:r>
    </w:p>
    <w:p>
      <w:pPr>
        <w:jc w:val="both"/>
      </w:pPr>
      <w:r>
        <w:rPr/>
        <w:t xml:space="preserve">- 连续肾脏替代治疗（CRRT）被广泛应用于危重病急性肾损伤（AKI）患者。</w:t>
      </w:r>
    </w:p>
    <w:p>
      <w:pPr>
        <w:jc w:val="both"/>
      </w:pPr>
      <w:r>
        <w:rPr/>
        <w:t xml:space="preserve">- 一些中心设有由医生和护士组成的专门的CRRT团队（SCT），但很少有研究确定了SCT控制的优越性。</w:t>
      </w:r>
    </w:p>
    <w:p>
      <w:pPr>
        <w:jc w:val="both"/>
      </w:pPr>
      <w:r>
        <w:rPr/>
        <w:t xml:space="preserve">- 在SCT应用后，每天停机时间、每次滤器更换失去的时间以及CRRT治疗期间输注红细胞数量明显降低。同时，在SCT组中，净超滤率显著高于SCT之前的组。</w:t>
      </w:r>
    </w:p>
    <w:p>
      <w:pPr>
        <w:pStyle w:val="Heading1"/>
      </w:pPr>
      <w:bookmarkStart w:id="3" w:name="_Toc3"/>
      <w:r>
        <w:t>Article rating:</w:t>
      </w:r>
      <w:bookmarkEnd w:id="3"/>
    </w:p>
    <w:p>
      <w:pPr>
        <w:jc w:val="both"/>
      </w:pPr>
      <w:r>
        <w:rPr/>
        <w:t xml:space="preserve">Appears moderately imbalanced: The article provides some useful information, but is missing several important points or pieces of evidence that would be required to present the discussed topics in a balanced and reliable way. You are encouraged to seek a more balanced perspective on the presented issues by exploring the provided research topics and looking at different information sources.</w:t>
      </w:r>
    </w:p>
    <w:p>
      <w:pPr>
        <w:pStyle w:val="Heading1"/>
      </w:pPr>
      <w:bookmarkStart w:id="4" w:name="_Toc4"/>
      <w:r>
        <w:t>Article analysis:</w:t>
      </w:r>
      <w:bookmarkEnd w:id="4"/>
    </w:p>
    <w:p>
      <w:pPr>
        <w:jc w:val="both"/>
      </w:pPr>
      <w:r>
        <w:rPr/>
        <w:t xml:space="preserve">这篇文章是一项关于急性肾损伤（AKI）患者接受连续肾脏替代治疗（CRRT）的专业团队方法的研究。文章声称通过比较使用专业CRRT团队和不使用该团队的患者，可以改善临床结果。然而，这篇文章存在一些潜在的偏见和问题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首先，文章没有提及是否进行了随机对照试验来评估专业CRRT团队的效果。相反，它使用了倾向性评分匹配分析来比较两组患者。这种方法可能会引入选择偏差，并且无法排除其他干预因素对结果的影响。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其次，文章没有提供关于专业CRRT团队成员培训水平、经验或质量控制措施的详细信息。这些因素可能会对结果产生重要影响，但在文章中并未考虑。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此外，文章只关注了与CRRT相关的一些指标和28天、90天全因死亡率等主要结局指标。然而，它没有考虑其他重要的临床结果，如住院时间、并发症发生率和生活质量等。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此外，在讨论部分中，作者没有提到任何可能存在的限制或局限性。他们没有讨论研究的一些潜在缺点，也没有提出未来研究的建议。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最后，文章没有提供足够的证据来支持其主张。虽然它声称专业CRRT团队可以改善临床结果，但并没有提供充分的数据和分析来支持这一观点。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综上所述，这篇文章存在一些潜在的偏见和问题。它没有进行随机对照试验，没有提供关于专业CRRT团队成员培训水平和质量控制措施的详细信息，并且忽略了其他重要的临床结果。此外，文章缺乏充分的证据来支持其主张。因此，在评估这项研究时需要谨慎，并考虑到可能存在的偏见和局限性。</w:t>
      </w:r>
    </w:p>
    <w:p>
      <w:pPr>
        <w:pStyle w:val="Heading1"/>
      </w:pPr>
      <w:bookmarkStart w:id="5" w:name="_Toc5"/>
      <w:r>
        <w:t>Topics for further research:</w:t>
      </w:r>
      <w:bookmarkEnd w:id="5"/>
    </w:p>
    <w:p>
      <w:pPr>
        <w:spacing w:after="0"/>
        <w:numPr>
          <w:ilvl w:val="0"/>
          <w:numId w:val="2"/>
        </w:numPr>
      </w:pPr>
      <w:r>
        <w:rPr/>
        <w:t xml:space="preserve">随机对照试验
</w:t>
      </w:r>
    </w:p>
    <w:p>
      <w:pPr>
        <w:spacing w:after="0"/>
        <w:numPr>
          <w:ilvl w:val="0"/>
          <w:numId w:val="2"/>
        </w:numPr>
      </w:pPr>
      <w:r>
        <w:rPr/>
        <w:t xml:space="preserve">专业CRRT团队成员培训水平
</w:t>
      </w:r>
    </w:p>
    <w:p>
      <w:pPr>
        <w:spacing w:after="0"/>
        <w:numPr>
          <w:ilvl w:val="0"/>
          <w:numId w:val="2"/>
        </w:numPr>
      </w:pPr>
      <w:r>
        <w:rPr/>
        <w:t xml:space="preserve">专业CRRT团队经验
</w:t>
      </w:r>
    </w:p>
    <w:p>
      <w:pPr>
        <w:spacing w:after="0"/>
        <w:numPr>
          <w:ilvl w:val="0"/>
          <w:numId w:val="2"/>
        </w:numPr>
      </w:pPr>
      <w:r>
        <w:rPr/>
        <w:t xml:space="preserve">专业CRRT团队质量控制措施
</w:t>
      </w:r>
    </w:p>
    <w:p>
      <w:pPr>
        <w:spacing w:after="0"/>
        <w:numPr>
          <w:ilvl w:val="0"/>
          <w:numId w:val="2"/>
        </w:numPr>
      </w:pPr>
      <w:r>
        <w:rPr/>
        <w:t xml:space="preserve">其他临床结果（如住院时间、并发症发生率、生活质量等）
</w:t>
      </w:r>
    </w:p>
    <w:p>
      <w:pPr>
        <w:numPr>
          <w:ilvl w:val="0"/>
          <w:numId w:val="2"/>
        </w:numPr>
      </w:pPr>
      <w:r>
        <w:rPr/>
        <w:t xml:space="preserve">充分的数据和分析支持</w:t>
      </w:r>
    </w:p>
    <w:p>
      <w:pPr>
        <w:pStyle w:val="Heading1"/>
      </w:pPr>
      <w:bookmarkStart w:id="6" w:name="_Toc6"/>
      <w:r>
        <w:t>Report location:</w:t>
      </w:r>
      <w:bookmarkEnd w:id="6"/>
    </w:p>
    <w:p>
      <w:hyperlink r:id="rId8" w:history="1">
        <w:r>
          <w:rPr>
            <w:color w:val="2980b9"/>
            <w:u w:val="single"/>
          </w:rPr>
          <w:t xml:space="preserve">https://www.fullpicture.app/item/3a8007851a0bbc883cba9ac509df54ba</w:t>
        </w:r>
      </w:hyperlink>
    </w:p>
    <w:sectPr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Bdr>
        <w:top w:val="single" w:sz="4"/>
      </w:pBdr>
    </w:pPr>
    <w:r>
      <w:rPr/>
      <w:t xml:space="preserve">Report created by </w:t>
    </w:r>
    <w:hyperlink r:id="rId1" w:history="1">
      <w:r>
        <w:rPr>
          <w:color w:val="2980b9"/>
          <w:u w:val="single"/>
        </w:rPr>
        <w:t xml:space="preserve">FullPicture.app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BA1F8AF5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Calibri" w:cs="Calibri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sz w:val="26"/>
      <w:szCs w:val="2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ncbi.nlm.nih.gov/pmc/articles/PMC4145553/" TargetMode="External"/><Relationship Id="rId8" Type="http://schemas.openxmlformats.org/officeDocument/2006/relationships/hyperlink" Target="https://www.fullpicture.app/item/3a8007851a0bbc883cba9ac509df54ba" TargetMode="External"/><Relationship Id="rId9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www.fullpicture.app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2024-04-27T01:51:11+02:00</dcterms:created>
  <dcterms:modified xsi:type="dcterms:W3CDTF">2024-04-27T01:51:11+02:00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