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marketing channel conflicts on channel innovation capability: the mediating role of channel cohesion and the moderating role of channel network structure | Emerald Insight</w:t>
      </w:r>
      <w:br/>
      <w:hyperlink r:id="rId7" w:history="1">
        <w:r>
          <w:rPr>
            <w:color w:val="2980b9"/>
            <w:u w:val="single"/>
          </w:rPr>
          <w:t xml:space="preserve">https://www.emerald.com/insight/content/doi/10.1108/NBRI-11-2019-0059/full/html</w:t>
        </w:r>
      </w:hyperlink>
    </w:p>
    <w:p>
      <w:pPr>
        <w:pStyle w:val="Heading1"/>
      </w:pPr>
      <w:bookmarkStart w:id="2" w:name="_Toc2"/>
      <w:r>
        <w:t>Article summary:</w:t>
      </w:r>
      <w:bookmarkEnd w:id="2"/>
    </w:p>
    <w:p>
      <w:pPr>
        <w:jc w:val="both"/>
      </w:pPr>
      <w:r>
        <w:rPr/>
        <w:t xml:space="preserve">1. This paper examines how functional and dysfunctional conflicts influence channel innovation capability by triggering channel cohesion.</w:t>
      </w:r>
    </w:p>
    <w:p>
      <w:pPr>
        <w:jc w:val="both"/>
      </w:pPr>
      <w:r>
        <w:rPr/>
        <w:t xml:space="preserve">2. The framework developed in this paper incorporates six key variables, namely, functional conflict, dysfunctional conflict, channel cohesion, channel innovation capability, network density and network centrality.</w:t>
      </w:r>
    </w:p>
    <w:p>
      <w:pPr>
        <w:jc w:val="both"/>
      </w:pPr>
      <w:r>
        <w:rPr/>
        <w:t xml:space="preserve">3. The empirical results revealed that functional conflict can arouse channel cohesion and that distributor network density and centrality positively moderates this relationship; dysfunctional conflict negatively affects channel cohesion, but distributor network density negatively moderates this relationship; channel cohesion had a mediating effect on the relationship between channel conflict and channel innovation capability.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Emerald Insight which is a reputable journal with high standards for publication. The authors have also provided sufficient evidence to support their claims such as data from Chinese manufacturers to back up their findings. Furthermore, the authors have acknowledged potential biases in their research by noting that the study was conducted in China which may limit its generalizability to other countries or regions. </w:t>
      </w:r>
    </w:p>
    <w:p>
      <w:pPr>
        <w:jc w:val="both"/>
      </w:pPr>
      <w:r>
        <w:rPr/>
        <w:t xml:space="preserve">However, there are some areas of improvement that could be made to increase the trustworthiness of the article. For example, the authors could have explored counterarguments more thoroughly or presented both sides of an argument equally instead of focusing solely on one side. Additionally, they could have included more evidence for their claims such as additional data from different countries or regions to further strengthen their findings. Finally, they could have discussed possible risks associated with marketing channel conflicts more extensively instead of just briefly mentioning them at the end of the article.</w:t>
      </w:r>
    </w:p>
    <w:p>
      <w:pPr>
        <w:pStyle w:val="Heading1"/>
      </w:pPr>
      <w:bookmarkStart w:id="5" w:name="_Toc5"/>
      <w:r>
        <w:t>Topics for further research:</w:t>
      </w:r>
      <w:bookmarkEnd w:id="5"/>
    </w:p>
    <w:p>
      <w:pPr>
        <w:spacing w:after="0"/>
        <w:numPr>
          <w:ilvl w:val="0"/>
          <w:numId w:val="2"/>
        </w:numPr>
      </w:pPr>
      <w:r>
        <w:rPr/>
        <w:t xml:space="preserve">Marketing channel conflicts</w:t>
      </w:r>
    </w:p>
    <w:p>
      <w:pPr>
        <w:spacing w:after="0"/>
        <w:numPr>
          <w:ilvl w:val="0"/>
          <w:numId w:val="2"/>
        </w:numPr>
      </w:pPr>
      <w:r>
        <w:rPr/>
        <w:t xml:space="preserve">International marketing channel strategies</w:t>
      </w:r>
    </w:p>
    <w:p>
      <w:pPr>
        <w:spacing w:after="0"/>
        <w:numPr>
          <w:ilvl w:val="0"/>
          <w:numId w:val="2"/>
        </w:numPr>
      </w:pPr>
      <w:r>
        <w:rPr/>
        <w:t xml:space="preserve">Cross-cultural marketing channel conflicts</w:t>
      </w:r>
    </w:p>
    <w:p>
      <w:pPr>
        <w:spacing w:after="0"/>
        <w:numPr>
          <w:ilvl w:val="0"/>
          <w:numId w:val="2"/>
        </w:numPr>
      </w:pPr>
      <w:r>
        <w:rPr/>
        <w:t xml:space="preserve">Impact of marketing channel conflicts on business performance</w:t>
      </w:r>
    </w:p>
    <w:p>
      <w:pPr>
        <w:spacing w:after="0"/>
        <w:numPr>
          <w:ilvl w:val="0"/>
          <w:numId w:val="2"/>
        </w:numPr>
      </w:pPr>
      <w:r>
        <w:rPr/>
        <w:t xml:space="preserve">Strategies to manage marketing channel conflicts</w:t>
      </w:r>
    </w:p>
    <w:p>
      <w:pPr>
        <w:numPr>
          <w:ilvl w:val="0"/>
          <w:numId w:val="2"/>
        </w:numPr>
      </w:pPr>
      <w:r>
        <w:rPr/>
        <w:t xml:space="preserve">Benefits of effective marketing channel management</w:t>
      </w:r>
    </w:p>
    <w:p>
      <w:pPr>
        <w:pStyle w:val="Heading1"/>
      </w:pPr>
      <w:bookmarkStart w:id="6" w:name="_Toc6"/>
      <w:r>
        <w:t>Report location:</w:t>
      </w:r>
      <w:bookmarkEnd w:id="6"/>
    </w:p>
    <w:p>
      <w:hyperlink r:id="rId8" w:history="1">
        <w:r>
          <w:rPr>
            <w:color w:val="2980b9"/>
            <w:u w:val="single"/>
          </w:rPr>
          <w:t xml:space="preserve">https://www.fullpicture.app/item/3ac62599cb0c162cb138489866c6af83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8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NBRI-11-2019-0059/full/html" TargetMode="External"/><Relationship Id="rId8" Type="http://schemas.openxmlformats.org/officeDocument/2006/relationships/hyperlink" Target="https://www.fullpicture.app/item/3ac62599cb0c162cb138489866c6af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2023-02-19T17:48:49+01:00</dcterms:created>
  <dcterms:modified xsi:type="dcterms:W3CDTF">2023-02-19T17:48:49+01:00</dcterms:modified>
</cp:coreProperties>
</file>

<file path=docProps/custom.xml><?xml version="1.0" encoding="utf-8"?>
<Properties xmlns="http://schemas.openxmlformats.org/officeDocument/2006/custom-properties" xmlns:vt="http://schemas.openxmlformats.org/officeDocument/2006/docPropsVTypes"/>
</file>