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金融政策与经济低碳转型——基于增长视角的研究 - 中国知网</w:t></w:r><w:br/><w:hyperlink r:id="rId7" w:history="1"><w:r><w:rPr><w:color w:val="2980b9"/><w:u w:val="single"/></w:rPr><w:t xml:space="preserve">https://kns.cnki.net/kcms2/article/abstract?v=3uoqIhG8C44YLTlOAiTRKibYlV5Vjs7iJTKGjg9uTdeTsOI_ra5_XQItx7wrMxGjoV8MEsQlR7FK6KTzUPjlnj-Krps8kW4A&uniplatform=NZKPT</w:t></w:r></w:hyperlink></w:p><w:p><w:pPr><w:pStyle w:val="Heading1"/></w:pPr><w:bookmarkStart w:id="2" w:name="_Toc2"/><w:r><w:t>Article summary:</w:t></w:r><w:bookmarkEnd w:id="2"/></w:p><w:p><w:pPr><w:jc w:val="both"/></w:pPr><w:r><w:rPr/><w:t xml:space="preserve">1. This article examines the role of financial policy in economic low-carbon transformation from a growth perspective.</w:t></w:r></w:p><w:p><w:pPr><w:jc w:val="both"/></w:pPr><w:r><w:rPr/><w:t xml:space="preserve">2. It is found that stronger financial constraints on clean (green) sectors relative to non-clean (non-green) sectors can delay the process of economic low-carbon transformation and lead to environmental degradation, and green financial policies can alleviate this constraint.</w:t></w:r></w:p><w:p><w:pPr><w:jc w:val="both"/></w:pPr><w:r><w:rPr/><w:t xml:space="preserve">3. Green financial policies can increase the output of clean sectors, promote economic low-carbon transformation under certain conditions, and prevent environmental degradation.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analysis of the role of financial policy in economic low-carbon transformation from a growth perspective. The article is well researched and supported by theoretical proofs and numerical simulations. The authors provide evidence for their claims and explore counterarguments, making sure to present both sides equally. The article does not contain any promotional content or partiality, nor does it omit any potential risks associated with its findings. All in all, the article is an informative and balanced piece of research on the topic at hand.</w:t></w:r></w:p><w:p><w:pPr><w:pStyle w:val="Heading1"/></w:pPr><w:bookmarkStart w:id="5" w:name="_Toc5"/><w:r><w:t>Topics for further research:</w:t></w:r><w:bookmarkEnd w:id="5"/></w:p><w:p><w:pPr><w:spacing w:after="0"/><w:numPr><w:ilvl w:val="0"/><w:numId w:val="2"/></w:numPr></w:pPr><w:r><w:rPr/><w:t xml:space="preserve">Carbon pricing policies</w:t></w:r></w:p><w:p><w:pPr><w:spacing w:after="0"/><w:numPr><w:ilvl w:val="0"/><w:numId w:val="2"/></w:numPr></w:pPr><w:r><w:rPr/><w:t xml:space="preserve">Low-carbon economic transformation</w:t></w:r></w:p><w:p><w:pPr><w:spacing w:after="0"/><w:numPr><w:ilvl w:val="0"/><w:numId w:val="2"/></w:numPr></w:pPr><w:r><w:rPr/><w:t xml:space="preserve">Sustainable economic growth</w:t></w:r></w:p><w:p><w:pPr><w:spacing w:after="0"/><w:numPr><w:ilvl w:val="0"/><w:numId w:val="2"/></w:numPr></w:pPr><w:r><w:rPr/><w:t xml:space="preserve">Financial incentives for green investments</w:t></w:r></w:p><w:p><w:pPr><w:spacing w:after="0"/><w:numPr><w:ilvl w:val="0"/><w:numId w:val="2"/></w:numPr></w:pPr><w:r><w:rPr/><w:t xml:space="preserve">Macroeconomic implications of climate change</w:t></w:r></w:p><w:p><w:pPr><w:numPr><w:ilvl w:val="0"/><w:numId w:val="2"/></w:numPr></w:pPr><w:r><w:rPr/><w:t xml:space="preserve">Environmental taxation and subsidies</w:t></w:r></w:p><w:p><w:pPr><w:pStyle w:val="Heading1"/></w:pPr><w:bookmarkStart w:id="6" w:name="_Toc6"/><w:r><w:t>Report location:</w:t></w:r><w:bookmarkEnd w:id="6"/></w:p><w:p><w:hyperlink r:id="rId8" w:history="1"><w:r><w:rPr><w:color w:val="2980b9"/><w:u w:val="single"/></w:rPr><w:t xml:space="preserve">https://www.fullpicture.app/item/3ae6a55201c1f27af9c26bf8304af14b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D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QItx7wrMxGjoV8MEsQlR7FK6KTzUPjlnj-Krps8kW4A&amp;uniplatform=NZKPT" TargetMode="External"/><Relationship Id="rId8" Type="http://schemas.openxmlformats.org/officeDocument/2006/relationships/hyperlink" Target="https://www.fullpicture.app/item/3ae6a55201c1f27af9c26bf8304af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2023-02-22T23:22:43+01:00</dcterms:created>
  <dcterms:modified xsi:type="dcterms:W3CDTF">2023-02-22T23:22:43+01:00</dcterms:modified>
</cp:coreProperties>
</file>

<file path=docProps/custom.xml><?xml version="1.0" encoding="utf-8"?>
<Properties xmlns="http://schemas.openxmlformats.org/officeDocument/2006/custom-properties" xmlns:vt="http://schemas.openxmlformats.org/officeDocument/2006/docPropsVTypes"/>
</file>