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Minerals | Free Full-Text | Pyrite Sulfur Isotope Systematics Suggest Low Marine Sulfate Levels across the Ediacaran&amp;ndash;Cambrian Transition</w:t>
      </w:r>
      <w:br/>
      <w:hyperlink r:id="rId7" w:history="1">
        <w:r>
          <w:rPr>
            <w:color w:val="2980b9"/>
            <w:u w:val="single"/>
          </w:rPr>
          <w:t xml:space="preserve">https://www.mdpi.com/2075-163X/13/2/227</w:t>
        </w:r>
      </w:hyperlink>
    </w:p>
    <w:p>
      <w:pPr>
        <w:pStyle w:val="Heading1"/>
      </w:pPr>
      <w:bookmarkStart w:id="2" w:name="_Toc2"/>
      <w:r>
        <w:t>Article summary:</w:t>
      </w:r>
      <w:bookmarkEnd w:id="2"/>
    </w:p>
    <w:p>
      <w:pPr>
        <w:jc w:val="both"/>
      </w:pPr>
      <w:r>
        <w:rPr/>
        <w:t xml:space="preserve">1. The Ediacaran-Cambrian (E-C) transition was a critical period in Earth’s history, characterized by variable but potentially significant increases in atmospheric oxygen levels.</w:t>
      </w:r>
    </w:p>
    <w:p>
      <w:pPr>
        <w:jc w:val="both"/>
      </w:pPr>
      <w:r>
        <w:rPr/>
        <w:t xml:space="preserve">2. Organic carbon and pyrite sulfur isotope analyses of the Heyu section in the Sichuan Basin, South China, were carried out to address uncertainty regarding seawater sulfate levels during the E-C transition.</w:t>
      </w:r>
    </w:p>
    <w:p>
      <w:pPr>
        <w:jc w:val="both"/>
      </w:pPr>
      <w:r>
        <w:rPr/>
        <w:t xml:space="preserve">3. The modeling results indicate that the seawater sulfate level remained at a relatively low level of ~2–6 mM during the terminal Ediacaran period.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“Pyrite Sulfur Isotope Systematics Suggest Low Marine Sulfate Levels across the Ediacaran–Cambrian Transition” is an informative and well-researched piece of work that provides valuable insights into the marine redox conditions during this important period in Earth’s history. The authors have used organic carbon and pyrite sulfur isotope analyses to investigate seawater sulfate levels during this time, and their findings suggest that these levels were relatively low (~2–6 mM).</w:t>
      </w:r>
    </w:p>
    <w:p>
      <w:pPr>
        <w:jc w:val="both"/>
      </w:pPr>
      <w:r>
        <w:rPr/>
        <w:t xml:space="preserve">The article is generally reliable and trustworthy, as it is based on sound scientific research methods and evidence. The authors have used a variety of techniques to analyze samples from the Heyu section in South China, including organic carbon and pyrite sulfur isotope analysis, as well as a one-dimensional diffusion–advection–reaction model (1D-DAR). Furthermore, they have provided detailed descriptions of their methods and results, which adds to its credibility.</w:t>
      </w:r>
    </w:p>
    <w:p>
      <w:pPr>
        <w:jc w:val="both"/>
      </w:pPr>
      <w:r>
        <w:rPr/>
        <w:t xml:space="preserve">However, there are some potential biases that should be noted. Firstly, the authors have focused solely on data from South China; thus, their findings may not be applicable to other regions or timescales. Secondly, they have only considered two possible hypotheses for seawater sulfate levels during this time – high or low – without exploring any other possibilities or alternative explanations for their findings. Finally, they do not discuss any potential risks associated with their findings or provide any counterarguments to their conclusions; thus, readers may not be able to fully assess all aspects of this issue before forming an opinion on it. </w:t>
      </w:r>
    </w:p>
    <w:p>
      <w:pPr>
        <w:jc w:val="both"/>
      </w:pPr>
      <w:r>
        <w:rPr/>
        <w:t xml:space="preserve">In conclusion, while this article is generally reliable and trustworthy due to its use of sound scientific research methods and evidence, there are some potential biases that should be noted before drawing any conclusions from it.</w:t>
      </w:r>
    </w:p>
    <w:p>
      <w:pPr>
        <w:pStyle w:val="Heading1"/>
      </w:pPr>
      <w:bookmarkStart w:id="5" w:name="_Toc5"/>
      <w:r>
        <w:t>Topics for further research:</w:t>
      </w:r>
      <w:bookmarkEnd w:id="5"/>
    </w:p>
    <w:p>
      <w:pPr>
        <w:spacing w:after="0"/>
        <w:numPr>
          <w:ilvl w:val="0"/>
          <w:numId w:val="2"/>
        </w:numPr>
      </w:pPr>
      <w:r>
        <w:rPr/>
        <w:t xml:space="preserve">Ediacaran-Cambrian transition</w:t>
      </w:r>
    </w:p>
    <w:p>
      <w:pPr>
        <w:spacing w:after="0"/>
        <w:numPr>
          <w:ilvl w:val="0"/>
          <w:numId w:val="2"/>
        </w:numPr>
      </w:pPr>
      <w:r>
        <w:rPr/>
        <w:t xml:space="preserve">Marine redox conditions</w:t>
      </w:r>
    </w:p>
    <w:p>
      <w:pPr>
        <w:spacing w:after="0"/>
        <w:numPr>
          <w:ilvl w:val="0"/>
          <w:numId w:val="2"/>
        </w:numPr>
      </w:pPr>
      <w:r>
        <w:rPr/>
        <w:t xml:space="preserve">Organic carbon isotope analysis</w:t>
      </w:r>
    </w:p>
    <w:p>
      <w:pPr>
        <w:spacing w:after="0"/>
        <w:numPr>
          <w:ilvl w:val="0"/>
          <w:numId w:val="2"/>
        </w:numPr>
      </w:pPr>
      <w:r>
        <w:rPr/>
        <w:t xml:space="preserve">Pyrite sulfur isotope analysis</w:t>
      </w:r>
    </w:p>
    <w:p>
      <w:pPr>
        <w:spacing w:after="0"/>
        <w:numPr>
          <w:ilvl w:val="0"/>
          <w:numId w:val="2"/>
        </w:numPr>
      </w:pPr>
      <w:r>
        <w:rPr/>
        <w:t xml:space="preserve">1D-DAR model</w:t>
      </w:r>
    </w:p>
    <w:p>
      <w:pPr>
        <w:numPr>
          <w:ilvl w:val="0"/>
          <w:numId w:val="2"/>
        </w:numPr>
      </w:pPr>
      <w:r>
        <w:rPr/>
        <w:t xml:space="preserve">Alternative explanations for seawater sulfate levels</w:t>
      </w:r>
    </w:p>
    <w:p>
      <w:pPr>
        <w:pStyle w:val="Heading1"/>
      </w:pPr>
      <w:bookmarkStart w:id="6" w:name="_Toc6"/>
      <w:r>
        <w:t>Report location:</w:t>
      </w:r>
      <w:bookmarkEnd w:id="6"/>
    </w:p>
    <w:p>
      <w:hyperlink r:id="rId8" w:history="1">
        <w:r>
          <w:rPr>
            <w:color w:val="2980b9"/>
            <w:u w:val="single"/>
          </w:rPr>
          <w:t xml:space="preserve">https://www.fullpicture.app/item/3b290b39913e2e7092503822e38e641b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D68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5-163X/13/2/227" TargetMode="External"/><Relationship Id="rId8" Type="http://schemas.openxmlformats.org/officeDocument/2006/relationships/hyperlink" Target="https://www.fullpicture.app/item/3b290b39913e2e7092503822e38e64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2023-02-20T18:23:38+01:00</dcterms:created>
  <dcterms:modified xsi:type="dcterms:W3CDTF">2023-02-20T18:23:38+01:00</dcterms:modified>
</cp:coreProperties>
</file>

<file path=docProps/custom.xml><?xml version="1.0" encoding="utf-8"?>
<Properties xmlns="http://schemas.openxmlformats.org/officeDocument/2006/custom-properties" xmlns:vt="http://schemas.openxmlformats.org/officeDocument/2006/docPropsVTypes"/>
</file>