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Full article: New French Luxury: Art, Fashion and the Re-Invention of a National Brand</w:t></w:r><w:br/><w:hyperlink r:id="rId7" w:history="1"><w:r><w:rPr><w:color w:val="2980b9"/><w:u w:val="single"/></w:rPr><w:t xml:space="preserve">https://www-tandfonline-com.ezproxy.lib.uts.edu.au/doi/full/10.1080/20511817.2015.1099343?scroll=top&needAccess=true&role=tab</w:t></w:r></w:hyperlink></w:p><w:p><w:pPr><w:pStyle w:val="Heading1"/></w:pPr><w:bookmarkStart w:id="2" w:name="_Toc2"/><w:r><w:t>Article summary:</w:t></w:r><w:bookmarkEnd w:id="2"/></w:p><w:p><w:pPr><w:jc w:val="both"/></w:pPr><w:r><w:rPr/><w:t xml:space="preserve">1. 全球经济危机后，奢侈品行业仍在蓬勃发展，但需要重新塑造品牌形象。</w:t></w:r></w:p><w:p><w:pPr><w:jc w:val="both"/></w:pPr><w:r><w:rPr/><w:t xml:space="preserve">2. 法国的奢侈品公司（如LVMH和Kering）开始大力投资艺术市场，扩大其在视觉艺术、电影、设计和建筑等领域的影响力，以创造一个新的奢华定义。</w:t></w:r></w:p><w:p><w:pPr><w:jc w:val="both"/></w:pPr><w:r><w:rPr/><w:t xml:space="preserve">3. 新奢侈品也是法国奢侈品行业在全球化经济中巩固自身地位的一种尝试。同时，该文章还探讨了企业对新奢侈品的投资以及其在法国奢侈时装主要参与者（包括Christian Dior、Hermès和Louis Vuitton等标志性巴黎时装屋）的传播战略和品牌定位中的存在。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该文章主要探讨了法国奢侈品行业在全球创意产业中的重新定义，以及其与艺术、时尚和品牌形象之间的关系。然而，该文章存在一些偏见和不足之处。</w:t></w:r></w:p><w:p><w:pPr><w:jc w:val="both"/></w:pPr><w:r><w:rPr/><w:t xml:space="preserve"></w:t></w:r></w:p><w:p><w:pPr><w:jc w:val="both"/></w:pPr><w:r><w:rPr/><w:t xml:space="preserve">首先，该文章将“新奢侈品”定义为“新帝国主义”的一种形式，试图巩固法国奢侈品行业在全球化经济中的地位。这种观点可能过于简单化，并没有考虑到其他因素对奢侈品行业发展的影响。</w:t></w:r></w:p><w:p><w:pPr><w:jc w:val="both"/></w:pPr><w:r><w:rPr/><w:t xml:space="preserve"></w:t></w:r></w:p><w:p><w:pPr><w:jc w:val="both"/></w:pPr><w:r><w:rPr/><w:t xml:space="preserve">其次，该文章忽略了奢侈品行业所面临的风险和挑战。例如，随着消费者对可持续性和社会责任感的日益关注，奢侈品行业需要更加注重环保和社会责任方面的表现。</w:t></w:r></w:p><w:p><w:pPr><w:jc w:val="both"/></w:pPr><w:r><w:rPr/><w:t xml:space="preserve"></w:t></w:r></w:p><w:p><w:pPr><w:jc w:val="both"/></w:pPr><w:r><w:rPr/><w:t xml:space="preserve">此外，该文章未能提供足够的证据来支持其主张。例如，在讨论法国奢侈品行业在全球市场上的地位时，它只引用了一份政府统计报告，并未提供其他来源或数据来支持其观点。</w:t></w:r></w:p><w:p><w:pPr><w:jc w:val="both"/></w:pPr><w:r><w:rPr/><w:t xml:space="preserve"></w:t></w:r></w:p><w:p><w:pPr><w:jc w:val="both"/></w:pPr><w:r><w:rPr/><w:t xml:space="preserve">最后，该文章似乎过于偏袒法国奢侈品行业，并未平等地呈现双方观点。它强调了法国公司在全球市场上的领导地位，并将其他国家或地区的贡献视为次要。</w:t></w:r></w:p><w:p><w:pPr><w:jc w:val="both"/></w:pPr><w:r><w:rPr/><w:t xml:space="preserve"></w:t></w:r></w:p><w:p><w:pPr><w:jc w:val="both"/></w:pPr><w:r><w:rPr/><w:t xml:space="preserve">总之，虽然该文章提供了有价值的信息和洞察力，但它也存在一些偏见和不足之处。读者应当谨慎评估其中所述内容，并自行进行进一步研究和分析。</w:t></w:r></w:p><w:p><w:pPr><w:pStyle w:val="Heading1"/></w:pPr><w:bookmarkStart w:id="5" w:name="_Toc5"/><w:r><w:t>Topics for further research:</w:t></w:r><w:bookmarkEnd w:id="5"/></w:p><w:p><w:pPr><w:spacing w:after="0"/><w:numPr><w:ilvl w:val="0"/><w:numId w:val="2"/></w:numPr></w:pPr><w:r><w:rPr/><w:t xml:space="preserve">Other factors affecting the luxury industry's development
</w:t></w:r></w:p><w:p><w:pPr><w:spacing w:after="0"/><w:numPr><w:ilvl w:val="0"/><w:numId w:val="2"/></w:numPr></w:pPr><w:r><w:rPr/><w:t xml:space="preserve">Risks and challenges faced by the luxury industry
</w:t></w:r></w:p><w:p><w:pPr><w:spacing w:after="0"/><w:numPr><w:ilvl w:val="0"/><w:numId w:val="2"/></w:numPr></w:pPr><w:r><w:rPr/><w:t xml:space="preserve">Importance of sustainability and social responsibility in the luxury industry
</w:t></w:r></w:p><w:p><w:pPr><w:spacing w:after="0"/><w:numPr><w:ilvl w:val="0"/><w:numId w:val="2"/></w:numPr></w:pPr><w:r><w:rPr/><w:t xml:space="preserve">Lack of evidence to support the article's claims
</w:t></w:r></w:p><w:p><w:pPr><w:spacing w:after="0"/><w:numPr><w:ilvl w:val="0"/><w:numId w:val="2"/></w:numPr></w:pPr><w:r><w:rPr/><w:t xml:space="preserve">Biased presentation of the French luxury industry's position
</w:t></w:r></w:p><w:p><w:pPr><w:numPr><w:ilvl w:val="0"/><w:numId w:val="2"/></w:numPr></w:pPr><w:r><w:rPr/><w:t xml:space="preserve">Need for further research and analysis on the topic</w:t></w:r></w:p><w:p><w:pPr><w:pStyle w:val="Heading1"/></w:pPr><w:bookmarkStart w:id="6" w:name="_Toc6"/><w:r><w:t>Report location:</w:t></w:r><w:bookmarkEnd w:id="6"/></w:p><w:p><w:hyperlink r:id="rId8" w:history="1"><w:r><w:rPr><w:color w:val="2980b9"/><w:u w:val="single"/></w:rPr><w:t xml:space="preserve">https://www.fullpicture.app/item/3b4e88095da6e66e8f581e6723a8b08a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C3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ezproxy.lib.uts.edu.au/doi/full/10.1080/20511817.2015.1099343?scroll=top&amp;needAccess=true&amp;role=tab" TargetMode="External"/><Relationship Id="rId8" Type="http://schemas.openxmlformats.org/officeDocument/2006/relationships/hyperlink" Target="https://www.fullpicture.app/item/3b4e88095da6e66e8f581e6723a8b0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2023-03-09T01:40:07+01:00</dcterms:created>
  <dcterms:modified xsi:type="dcterms:W3CDTF">2023-03-09T01:40:07+01:00</dcterms:modified>
</cp:coreProperties>
</file>

<file path=docProps/custom.xml><?xml version="1.0" encoding="utf-8"?>
<Properties xmlns="http://schemas.openxmlformats.org/officeDocument/2006/custom-properties" xmlns:vt="http://schemas.openxmlformats.org/officeDocument/2006/docPropsVTypes"/>
</file>