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【绿色产业投资】欧盟将实施全球首个碳边境税｜中国投资</w:t>
      </w:r>
      <w:br/>
      <w:hyperlink r:id="rId7" w:history="1">
        <w:r>
          <w:rPr>
            <w:color w:val="2980b9"/>
            <w:u w:val="single"/>
          </w:rPr>
          <w:t xml:space="preserve">https://m.thepaper.cn/baijiahao_22398315</w:t>
        </w:r>
      </w:hyperlink>
    </w:p>
    <w:p>
      <w:pPr>
        <w:pStyle w:val="Heading1"/>
      </w:pPr>
      <w:bookmarkStart w:id="2" w:name="_Toc2"/>
      <w:r>
        <w:t>Article summary:</w:t>
      </w:r>
      <w:bookmarkEnd w:id="2"/>
    </w:p>
    <w:p>
      <w:pPr>
        <w:jc w:val="both"/>
      </w:pPr>
      <w:r>
        <w:rPr/>
        <w:t xml:space="preserve">1. 欧盟将实施全球首个碳边境税，旨在防止碳泄漏和保护欧洲公司的竞争力。该政策将于2026年开始试行，2027年起正式实施。</w:t>
      </w:r>
    </w:p>
    <w:p>
      <w:pPr>
        <w:jc w:val="both"/>
      </w:pPr>
      <w:r>
        <w:rPr/>
        <w:t xml:space="preserve">2. 碳边境税是欧盟“绿色新政”中的重要措施之一，旨在推动全球应对气候变化，并为欧洲的绿色经济产业提供资金支持。</w:t>
      </w:r>
    </w:p>
    <w:p>
      <w:pPr>
        <w:jc w:val="both"/>
      </w:pPr>
      <w:r>
        <w:rPr/>
        <w:t xml:space="preserve">3. 许多国家正在考虑实施类似的碳边境税政策，包括加拿大、英国和美国。然而，这些政策也可能引发贸易争端和保护主义情绪。</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该文章主要介绍了欧盟将实施全球首个碳边境税的相关内容，但存在一些偏见和不足之处。</w:t>
      </w:r>
    </w:p>
    <w:p>
      <w:pPr>
        <w:jc w:val="both"/>
      </w:pPr>
      <w:r>
        <w:rPr/>
        <w:t xml:space="preserve"/>
      </w:r>
    </w:p>
    <w:p>
      <w:pPr>
        <w:jc w:val="both"/>
      </w:pPr>
      <w:r>
        <w:rPr/>
        <w:t xml:space="preserve">首先，文章没有充分探讨碳边境税可能带来的贸易保护主义问题。虽然该政策旨在防止碳泄漏和促进全球应对气候变化，但它也可能导致贸易伙伴国采取报复性措施，并对欧盟出口商品产生不利影响。</w:t>
      </w:r>
    </w:p>
    <w:p>
      <w:pPr>
        <w:jc w:val="both"/>
      </w:pPr>
      <w:r>
        <w:rPr/>
        <w:t xml:space="preserve"/>
      </w:r>
    </w:p>
    <w:p>
      <w:pPr>
        <w:jc w:val="both"/>
      </w:pPr>
      <w:r>
        <w:rPr/>
        <w:t xml:space="preserve">其次，文章未能提供足够的证据来支持碳边境税对欧洲核心产业的优势维护。虽然该政策可能有助于保护汽车、造船和航空制造等行业的竞争力，但这并不意味着这些行业是最受益者或唯一受益者。</w:t>
      </w:r>
    </w:p>
    <w:p>
      <w:pPr>
        <w:jc w:val="both"/>
      </w:pPr>
      <w:r>
        <w:rPr/>
        <w:t xml:space="preserve"/>
      </w:r>
    </w:p>
    <w:p>
      <w:pPr>
        <w:jc w:val="both"/>
      </w:pPr>
      <w:r>
        <w:rPr/>
        <w:t xml:space="preserve">此外，文章未能充分考虑到碳边境税可能会对发展中国家造成的影响。由于这些国家通常缺乏减排技术和资金，他们可能会面临更高的进口成本和更少的出口机会。</w:t>
      </w:r>
    </w:p>
    <w:p>
      <w:pPr>
        <w:jc w:val="both"/>
      </w:pPr>
      <w:r>
        <w:rPr/>
        <w:t xml:space="preserve"/>
      </w:r>
    </w:p>
    <w:p>
      <w:pPr>
        <w:jc w:val="both"/>
      </w:pPr>
      <w:r>
        <w:rPr/>
        <w:t xml:space="preserve">最后，文章没有提供关于如何平衡环保与经济增长之间关系的深入思考。尽管减少碳排放是必要的，但这也需要考虑到经济增长和就业机会等方面的影响。因此，政策制定者需要在环保和经济发展之间寻求平衡。</w:t>
      </w:r>
    </w:p>
    <w:p>
      <w:pPr>
        <w:jc w:val="both"/>
      </w:pPr>
      <w:r>
        <w:rPr/>
        <w:t xml:space="preserve"/>
      </w:r>
    </w:p>
    <w:p>
      <w:pPr>
        <w:jc w:val="both"/>
      </w:pPr>
      <w:r>
        <w:rPr/>
        <w:t xml:space="preserve">总之，该文章提供了有关碳边境税的一些信息，但未能充分探讨其可能带来的负面影响和如何平衡环保与经济增长之间的关系。</w:t>
      </w:r>
    </w:p>
    <w:p>
      <w:pPr>
        <w:pStyle w:val="Heading1"/>
      </w:pPr>
      <w:bookmarkStart w:id="5" w:name="_Toc5"/>
      <w:r>
        <w:t>Topics for further research:</w:t>
      </w:r>
      <w:bookmarkEnd w:id="5"/>
    </w:p>
    <w:p>
      <w:pPr>
        <w:spacing w:after="0"/>
        <w:numPr>
          <w:ilvl w:val="0"/>
          <w:numId w:val="2"/>
        </w:numPr>
      </w:pPr>
      <w:r>
        <w:rPr/>
        <w:t xml:space="preserve">Trade protectionism concerns with carbon border tax
</w:t>
      </w:r>
    </w:p>
    <w:p>
      <w:pPr>
        <w:spacing w:after="0"/>
        <w:numPr>
          <w:ilvl w:val="0"/>
          <w:numId w:val="2"/>
        </w:numPr>
      </w:pPr>
      <w:r>
        <w:rPr/>
        <w:t xml:space="preserve">Lack of evidence for benefits to core European industries
</w:t>
      </w:r>
    </w:p>
    <w:p>
      <w:pPr>
        <w:spacing w:after="0"/>
        <w:numPr>
          <w:ilvl w:val="0"/>
          <w:numId w:val="2"/>
        </w:numPr>
      </w:pPr>
      <w:r>
        <w:rPr/>
        <w:t xml:space="preserve">Impact on developing countries
</w:t>
      </w:r>
    </w:p>
    <w:p>
      <w:pPr>
        <w:spacing w:after="0"/>
        <w:numPr>
          <w:ilvl w:val="0"/>
          <w:numId w:val="2"/>
        </w:numPr>
      </w:pPr>
      <w:r>
        <w:rPr/>
        <w:t xml:space="preserve">Balancing environmental protection and economic growth
</w:t>
      </w:r>
    </w:p>
    <w:p>
      <w:pPr>
        <w:spacing w:after="0"/>
        <w:numPr>
          <w:ilvl w:val="0"/>
          <w:numId w:val="2"/>
        </w:numPr>
      </w:pPr>
      <w:r>
        <w:rPr/>
        <w:t xml:space="preserve">Potential negative effects on exports
</w:t>
      </w:r>
    </w:p>
    <w:p>
      <w:pPr>
        <w:numPr>
          <w:ilvl w:val="0"/>
          <w:numId w:val="2"/>
        </w:numPr>
      </w:pPr>
      <w:r>
        <w:rPr/>
        <w:t xml:space="preserve">Need for a balanced approach to policy-making</w:t>
      </w:r>
    </w:p>
    <w:p>
      <w:pPr>
        <w:pStyle w:val="Heading1"/>
      </w:pPr>
      <w:bookmarkStart w:id="6" w:name="_Toc6"/>
      <w:r>
        <w:t>Report location:</w:t>
      </w:r>
      <w:bookmarkEnd w:id="6"/>
    </w:p>
    <w:p>
      <w:hyperlink r:id="rId8" w:history="1">
        <w:r>
          <w:rPr>
            <w:color w:val="2980b9"/>
            <w:u w:val="single"/>
          </w:rPr>
          <w:t xml:space="preserve">https://www.fullpicture.app/item/3b6a0e1268d8ab2802c2f9eedc32615c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2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thepaper.cn/baijiahao_22398315" TargetMode="External"/><Relationship Id="rId8" Type="http://schemas.openxmlformats.org/officeDocument/2006/relationships/hyperlink" Target="https://www.fullpicture.app/item/3b6a0e1268d8ab2802c2f9eedc326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2024-01-14T21:07:35+01:00</dcterms:created>
  <dcterms:modified xsi:type="dcterms:W3CDTF">2024-01-14T21:07:35+01:00</dcterms:modified>
</cp:coreProperties>
</file>

<file path=docProps/custom.xml><?xml version="1.0" encoding="utf-8"?>
<Properties xmlns="http://schemas.openxmlformats.org/officeDocument/2006/custom-properties" xmlns:vt="http://schemas.openxmlformats.org/officeDocument/2006/docPropsVTypes"/>
</file>