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Long‐range propagation and associated variability of internal tides in the South China Sea - Xu - 2016 - Journal of Geophysical Research: Oceans - Wiley Online Library</w:t>
      </w:r>
      <w:br/>
      <w:hyperlink r:id="rId7" w:history="1">
        <w:r>
          <w:rPr>
            <w:color w:val="2980b9"/>
            <w:u w:val="single"/>
          </w:rPr>
          <w:t xml:space="preserve">https://agupubs.onlinelibrary.wiley.com/doi/full/10.1002/2016JC012105</w:t>
        </w:r>
      </w:hyperlink>
    </w:p>
    <w:p>
      <w:pPr>
        <w:pStyle w:val="Heading1"/>
      </w:pPr>
      <w:bookmarkStart w:id="2" w:name="_Toc2"/>
      <w:r>
        <w:t>Article summary:</w:t>
      </w:r>
      <w:bookmarkEnd w:id="2"/>
    </w:p>
    <w:p>
      <w:pPr>
        <w:jc w:val="both"/>
      </w:pPr>
      <w:r>
        <w:rPr/>
        <w:t xml:space="preserve">1. The variability of internal tides during their generation and long-range propagation in the South China Sea (SCS) is investigated by driving a high-resolution numerical model.</w:t>
      </w:r>
    </w:p>
    <w:p>
      <w:pPr>
        <w:jc w:val="both"/>
      </w:pPr>
      <w:r>
        <w:rPr/>
        <w:t xml:space="preserve">2. Internal tides in the SCS originate from multiple source sites, with the Luzon Strait being dominant.</w:t>
      </w:r>
    </w:p>
    <w:p>
      <w:pPr>
        <w:jc w:val="both"/>
      </w:pPr>
      <w:r>
        <w:rPr/>
        <w:t xml:space="preserve">3. During propagation, M2 internal tides maintain a southwestward direction, whereas K1 exhibit complicated wave fields due to superposition of waves from local sources and island scattering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“Long‐range propagation and associated variability of internal tides in the South China Sea” by Xu (2016) provides an overview of the generation, propagation, and dissipation of diurnal and semidiurnal internal tides in the South China Sea (SCS). The article is based on a high-resolution numerical model that was used to investigate the variability of these internal tides. The article presents a comprehensive analysis of the processes involved in generating and propagating these internal tides, as well as their dissipation patterns. </w:t>
      </w:r>
    </w:p>
    <w:p>
      <w:pPr>
        <w:jc w:val="both"/>
      </w:pPr>
      <w:r>
        <w:rPr/>
        <w:t xml:space="preserve">The article is generally reliable and trustworthy; however, there are some potential biases that should be noted. For example, while the article does provide an overview of both diurnal and semidiurnal internal tide processes, it focuses more heavily on diurnal processes than semidiurnal ones. Additionally, while it does mention possible risks associated with these processes (e.g., strong turbulence and diapycnal mixing), it does not provide any detailed information about them or explore any counterarguments to them. Furthermore, while it does mention seafloor topography as playing a key role in SCS's internal tide dynamics, it does not provide any evidence for this claim or explore any other factors that may be influencing these dynamics. </w:t>
      </w:r>
    </w:p>
    <w:p>
      <w:pPr>
        <w:jc w:val="both"/>
      </w:pPr>
      <w:r>
        <w:rPr/>
        <w:t xml:space="preserve">In conclusion, while this article provides an overall reliable overview of diurnal and semidiurnal internal tide processes in the South China Sea,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Semidiurnal internal tide processes </w:t>
      </w:r>
    </w:p>
    <w:p>
      <w:pPr>
        <w:spacing w:after="0"/>
        <w:numPr>
          <w:ilvl w:val="0"/>
          <w:numId w:val="2"/>
        </w:numPr>
      </w:pPr>
      <w:r>
        <w:rPr/>
        <w:t xml:space="preserve">Diurnal internal tide risks </w:t>
      </w:r>
    </w:p>
    <w:p>
      <w:pPr>
        <w:spacing w:after="0"/>
        <w:numPr>
          <w:ilvl w:val="0"/>
          <w:numId w:val="2"/>
        </w:numPr>
      </w:pPr>
      <w:r>
        <w:rPr/>
        <w:t xml:space="preserve">Seafloor topography and internal tides </w:t>
      </w:r>
    </w:p>
    <w:p>
      <w:pPr>
        <w:spacing w:after="0"/>
        <w:numPr>
          <w:ilvl w:val="0"/>
          <w:numId w:val="2"/>
        </w:numPr>
      </w:pPr>
      <w:r>
        <w:rPr/>
        <w:t xml:space="preserve">Diapycnal mixing and internal tides </w:t>
      </w:r>
    </w:p>
    <w:p>
      <w:pPr>
        <w:spacing w:after="0"/>
        <w:numPr>
          <w:ilvl w:val="0"/>
          <w:numId w:val="2"/>
        </w:numPr>
      </w:pPr>
      <w:r>
        <w:rPr/>
        <w:t xml:space="preserve">Factors influencing internal tide dynamics </w:t>
      </w:r>
    </w:p>
    <w:p>
      <w:pPr>
        <w:numPr>
          <w:ilvl w:val="0"/>
          <w:numId w:val="2"/>
        </w:numPr>
      </w:pPr>
      <w:r>
        <w:rPr/>
        <w:t xml:space="preserve">Counterarguments to internal tide risks</w:t>
      </w:r>
    </w:p>
    <w:p>
      <w:pPr>
        <w:pStyle w:val="Heading1"/>
      </w:pPr>
      <w:bookmarkStart w:id="6" w:name="_Toc6"/>
      <w:r>
        <w:t>Report location:</w:t>
      </w:r>
      <w:bookmarkEnd w:id="6"/>
    </w:p>
    <w:p>
      <w:hyperlink r:id="rId8" w:history="1">
        <w:r>
          <w:rPr>
            <w:color w:val="2980b9"/>
            <w:u w:val="single"/>
          </w:rPr>
          <w:t xml:space="preserve">https://www.fullpicture.app/item/3bc39acfbeadb5a3cd8e840aaf633ae1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69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6JC012105" TargetMode="External"/><Relationship Id="rId8" Type="http://schemas.openxmlformats.org/officeDocument/2006/relationships/hyperlink" Target="https://www.fullpicture.app/item/3bc39acfbeadb5a3cd8e840aaf633a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2023-02-19T15:34:49+01:00</dcterms:created>
  <dcterms:modified xsi:type="dcterms:W3CDTF">2023-02-19T15:34:49+01:00</dcterms:modified>
</cp:coreProperties>
</file>

<file path=docProps/custom.xml><?xml version="1.0" encoding="utf-8"?>
<Properties xmlns="http://schemas.openxmlformats.org/officeDocument/2006/custom-properties" xmlns:vt="http://schemas.openxmlformats.org/officeDocument/2006/docPropsVTypes"/>
</file>